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jc w:val="center"/>
        <w:spacing w:before="0" w:after="160"/>
      </w:pPr>
      <w:r>
        <w:rPr>
          <w:rFonts w:ascii="Arial" w:hAnsi="Arial" w:cs="Arial"/>
          <w:b/>
          <w:bCs/>
          <w:sz w:val="36"/>
          <w:szCs w:val="36"/>
          <w:color w:val="0B2E4F"/>
          <w:lang w:bidi="ar-DZ"/>
          <w:rtl/>
        </w:rPr>
        <w:t xml:space="preserve">أمر بمهمة</w:t>
      </w:r>
    </w:p>
    <w:p>
      <w:pPr>
        <w:bidi/>
        <w:jc w:val="center"/>
        <w:spacing w:before="0" w:after="240"/>
      </w:pPr>
      <w:r>
        <w:rPr>
          <w:rFonts w:ascii="Arial" w:hAnsi="Arial" w:cs="Arial"/>
          <w:i/>
          <w:iCs/>
          <w:sz w:val="22"/>
          <w:szCs w:val="22"/>
          <w:color w:val="44607A"/>
          <w:lang w:bidi="ar-DZ"/>
          <w:rtl/>
        </w:rPr>
        <w:t xml:space="preserve">نموذج إعلامي، وثيقة عُرفية للمؤسسة، القانون الجزائري</w:t>
      </w:r>
    </w:p>
    <w:p>
      <w:pPr>
        <w:bidi/>
        <w:spacing w:before="160" w:after="160"/>
        <w:pBdr>
          <w:top w:val="single" w:sz="6" w:space="6" w:color="1E4E79"/>
          <w:left w:val="single" w:sz="6" w:space="6" w:color="1E4E79"/>
          <w:bottom w:val="single" w:sz="6" w:space="6" w:color="1E4E79"/>
          <w:right w:val="single" w:sz="6" w:space="6" w:color="1E4E79"/>
        </w:pBdr>
        <w:shd w:val="clear" w:color="auto" w:fill="EAF1F8"/>
      </w:pPr>
      <w:r>
        <w:rPr>
          <w:rFonts w:ascii="Arial" w:hAnsi="Arial" w:cs="Arial"/>
          <w:b/>
          <w:bCs/>
          <w:color w:val="0B2E4F"/>
          <w:lang w:bidi="ar-DZ"/>
          <w:rtl/>
        </w:rPr>
        <w:t xml:space="preserve">الأمر بمهمة وثيقة عُرفية: يأذن لعامل بالتنقل لحساب المستخدم ويحدد ما اتُّفق عليه لهذا التنقل. ولا نذكر له أي سند قانوني. ويُقرأ تحمل المصاريف في القواعد الداخلية للمؤسسة، وعند الاقتضاء في الاتفاقية الجماعية للفرع.</w:t>
      </w:r>
    </w:p>
    <w:p>
      <w:pPr>
        <w:bidi/>
        <w:spacing w:before="260" w:after="120"/>
      </w:pPr>
      <w:r>
        <w:rPr>
          <w:rFonts w:ascii="Arial" w:hAnsi="Arial" w:cs="Arial"/>
          <w:b/>
          <w:bCs/>
          <w:sz w:val="26"/>
          <w:szCs w:val="26"/>
          <w:color w:val="1E4E79"/>
          <w:lang w:bidi="ar-DZ"/>
          <w:rtl/>
        </w:rPr>
        <w:t xml:space="preserve">قبل الملء</w:t>
      </w:r>
    </w:p>
    <w:p>
      <w:pPr>
        <w:bidi/>
        <w:numPr>
          <w:ilvl w:val="0"/>
          <w:numId w:val="1"/>
        </w:numPr>
        <w:spacing w:before="0" w:after="60"/>
      </w:pPr>
      <w:r>
        <w:rPr>
          <w:rFonts w:ascii="Arial" w:hAnsi="Arial" w:cs="Arial"/>
          <w:lang w:bidi="ar-DZ"/>
          <w:rtl/>
        </w:rPr>
        <w:t xml:space="preserve">حرّروا الأمر بمهمة قبل المغادرة. فالتسوية بعد العودة تُثبت أقل مما يُثبته أمر مؤرخ بيوم إصداره.</w:t>
      </w:r>
    </w:p>
    <w:p>
      <w:pPr>
        <w:bidi/>
        <w:numPr>
          <w:ilvl w:val="0"/>
          <w:numId w:val="1"/>
        </w:numPr>
        <w:spacing w:before="0" w:after="60"/>
      </w:pPr>
      <w:r>
        <w:rPr>
          <w:rFonts w:ascii="Arial" w:hAnsi="Arial" w:cs="Arial"/>
          <w:lang w:bidi="ar-DZ"/>
          <w:rtl/>
        </w:rPr>
        <w:t xml:space="preserve">حدّدوا بدقة الموضوع والمكان والتواريخ ووسيلة النقل. فالأمر المبهم لا يبرر شيئاً يوم تطلبه إدارة أو ناقل أو زبون.</w:t>
      </w:r>
    </w:p>
    <w:p>
      <w:pPr>
        <w:bidi/>
        <w:numPr>
          <w:ilvl w:val="0"/>
          <w:numId w:val="1"/>
        </w:numPr>
        <w:spacing w:before="0" w:after="60"/>
      </w:pPr>
      <w:r>
        <w:rPr>
          <w:rFonts w:ascii="Arial" w:hAnsi="Arial" w:cs="Arial"/>
          <w:lang w:bidi="ar-DZ"/>
          <w:rtl/>
        </w:rPr>
        <w:t xml:space="preserve">مصاريف المهمة: الجدول والتسبيق والتعويض تعود إلى القواعد الداخلية للمؤسسة. ويترك النموذج هذه الخانات مفتوحة ولا يخترع أي جدول.</w:t>
      </w:r>
    </w:p>
    <w:p>
      <w:pPr>
        <w:bidi/>
        <w:numPr>
          <w:ilvl w:val="0"/>
          <w:numId w:val="1"/>
        </w:numPr>
        <w:spacing w:before="0" w:after="60"/>
      </w:pPr>
      <w:r>
        <w:rPr>
          <w:rFonts w:ascii="Arial" w:hAnsi="Arial" w:cs="Arial"/>
          <w:lang w:bidi="ar-DZ"/>
          <w:rtl/>
        </w:rPr>
        <w:t xml:space="preserve">تستثني صفحة المستخدم لدى CNAS من وعاء الاشتراك العلاوات والتعويضات الممثلة لمصاريف يتحملها العامل، ومنها المهام. اسألوا محاسبكم عما يخص الضريبة قبل دفع تعويض جزافي.</w:t>
      </w:r>
    </w:p>
    <w:p>
      <w:pPr>
        <w:bidi/>
        <w:numPr>
          <w:ilvl w:val="0"/>
          <w:numId w:val="1"/>
        </w:numPr>
        <w:spacing w:before="0" w:after="60"/>
      </w:pPr>
      <w:r>
        <w:rPr>
          <w:rFonts w:ascii="Arial" w:hAnsi="Arial" w:cs="Arial"/>
          <w:lang w:bidi="ar-DZ"/>
          <w:rtl/>
        </w:rPr>
        <w:t xml:space="preserve">الأمر بمهمة نحو الخارج لا يغني عن جواز السفر ولا عن التأشيرة ولا عن الترخيصات الخاصة ببلد الوجهة.</w:t>
      </w:r>
    </w:p>
    <w:p>
      <w:pPr>
        <w:bidi/>
        <w:numPr>
          <w:ilvl w:val="0"/>
          <w:numId w:val="1"/>
        </w:numPr>
        <w:spacing w:before="0" w:after="60"/>
      </w:pPr>
      <w:r>
        <w:rPr>
          <w:rFonts w:ascii="Arial" w:hAnsi="Arial" w:cs="Arial"/>
          <w:lang w:bidi="ar-DZ"/>
          <w:rtl/>
        </w:rPr>
        <w:t xml:space="preserve">حرّروا أصلاً واحداً لكل مهمة، واحتفظوا بنسخة في ملف العامل.</w:t>
      </w:r>
    </w:p>
    <w:p>
      <w:r>
        <w:br w:type="page"/>
      </w:r>
    </w:p>
    <w:p>
      <w:pPr>
        <w:bidi/>
        <w:spacing w:before="0" w:after="120"/>
      </w:pP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[التسمية الاجتماعية]</w:t>
      </w:r>
    </w:p>
    <w:p>
      <w:pPr>
        <w:bidi/>
        <w:spacing w:before="0" w:after="120"/>
      </w:pP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[الشكل القانوني]</w:t>
      </w:r>
      <w:r>
        <w:rPr>
          <w:rFonts w:ascii="Arial" w:hAnsi="Arial" w:cs="Arial"/>
          <w:lang w:bidi="ar-DZ"/>
          <w:rtl/>
        </w:rPr>
        <w:t xml:space="preserve">، برأسمال قدره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[مبلغ رأس المال]</w:t>
      </w:r>
      <w:r>
        <w:rPr>
          <w:rFonts w:ascii="Arial" w:hAnsi="Arial" w:cs="Arial"/>
          <w:lang w:bidi="ar-DZ"/>
          <w:rtl/>
        </w:rPr>
        <w:t xml:space="preserve"> دج</w:t>
      </w:r>
    </w:p>
    <w:p>
      <w:pPr>
        <w:bidi/>
        <w:spacing w:before="0" w:after="120"/>
      </w:pPr>
      <w:r>
        <w:rPr>
          <w:rFonts w:ascii="Arial" w:hAnsi="Arial" w:cs="Arial"/>
          <w:lang w:bidi="ar-DZ"/>
          <w:rtl/>
        </w:rPr>
        <w:t xml:space="preserve">المقر الاجتماعي: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[العنوان الكامل للمقر]</w:t>
      </w:r>
    </w:p>
    <w:p>
      <w:pPr>
        <w:bidi/>
        <w:spacing w:before="0" w:after="120"/>
      </w:pPr>
      <w:r>
        <w:rPr>
          <w:rFonts w:ascii="Arial" w:hAnsi="Arial" w:cs="Arial"/>
          <w:lang w:bidi="ar-DZ"/>
          <w:rtl/>
        </w:rPr>
        <w:t xml:space="preserve">السجل التجاري رقم: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[رقم السجل التجاري]</w:t>
      </w:r>
    </w:p>
    <w:p>
      <w:pPr>
        <w:bidi/>
        <w:spacing w:before="0" w:after="120"/>
      </w:pPr>
      <w:r>
        <w:rPr>
          <w:rFonts w:ascii="Arial" w:hAnsi="Arial" w:cs="Arial"/>
          <w:lang w:bidi="ar-DZ"/>
          <w:rtl/>
        </w:rPr>
        <w:t xml:space="preserve">رقم التعريف الجبائي: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[رقم التعريف الجبائي]</w:t>
      </w:r>
    </w:p>
    <w:p>
      <w:pPr>
        <w:bidi/>
        <w:spacing w:before="0" w:after="60"/>
      </w:pPr>
    </w:p>
    <w:p>
      <w:pPr>
        <w:bidi/>
        <w:jc w:val="center"/>
        <w:spacing w:before="0" w:after="160"/>
      </w:pPr>
      <w:r>
        <w:rPr>
          <w:rFonts w:ascii="Arial" w:hAnsi="Arial" w:cs="Arial"/>
          <w:b/>
          <w:bCs/>
          <w:sz w:val="36"/>
          <w:szCs w:val="36"/>
          <w:color w:val="0B2E4F"/>
          <w:lang w:bidi="ar-DZ"/>
          <w:rtl/>
        </w:rPr>
        <w:t xml:space="preserve">أمر بمهمة</w:t>
      </w:r>
    </w:p>
    <w:p>
      <w:pPr>
        <w:bidi/>
        <w:jc w:val="center"/>
        <w:spacing w:before="0" w:after="120"/>
      </w:pPr>
      <w:r>
        <w:rPr>
          <w:rFonts w:ascii="Arial" w:hAnsi="Arial" w:cs="Arial"/>
          <w:lang w:bidi="ar-DZ"/>
          <w:rtl/>
        </w:rPr>
        <w:t xml:space="preserve">الرقم: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[رقم الأمر بمهمة]</w:t>
      </w:r>
    </w:p>
    <w:p>
      <w:pPr>
        <w:bidi/>
        <w:jc w:val="center"/>
        <w:spacing w:before="0" w:after="120"/>
      </w:pPr>
      <w:r>
        <w:rPr>
          <w:rFonts w:ascii="Arial" w:hAnsi="Arial" w:cs="Arial"/>
          <w:lang w:bidi="ar-DZ"/>
          <w:rtl/>
        </w:rPr>
        <w:t xml:space="preserve">تاريخ الإصدار: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[تاريخ الإصدار]</w:t>
      </w:r>
    </w:p>
    <w:p>
      <w:pPr>
        <w:bidi/>
        <w:spacing w:before="0" w:after="60"/>
      </w:pPr>
    </w:p>
    <w:p>
      <w:pPr>
        <w:bidi/>
        <w:spacing w:before="0" w:after="120"/>
      </w:pPr>
      <w:r>
        <w:rPr>
          <w:rFonts w:ascii="Arial" w:hAnsi="Arial" w:cs="Arial"/>
          <w:lang w:bidi="ar-DZ"/>
          <w:rtl/>
        </w:rPr>
        <w:t xml:space="preserve">أنا الموقع أدناه،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[الاسم واللقب للممثل القانوني]</w:t>
      </w:r>
      <w:r>
        <w:rPr>
          <w:rFonts w:ascii="Arial" w:hAnsi="Arial" w:cs="Arial"/>
          <w:lang w:bidi="ar-DZ"/>
          <w:rtl/>
        </w:rPr>
        <w:t xml:space="preserve">، بصفتي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[صفة الممثل]</w:t>
      </w:r>
      <w:r>
        <w:rPr>
          <w:rFonts w:ascii="Arial" w:hAnsi="Arial" w:cs="Arial"/>
          <w:lang w:bidi="ar-DZ"/>
          <w:rtl/>
        </w:rPr>
        <w:t xml:space="preserve"> للشركة المذكورة أعلاه، آمر:</w:t>
      </w:r>
    </w:p>
    <w:p>
      <w:pPr>
        <w:bidi/>
        <w:spacing w:before="0" w:after="120"/>
      </w:pPr>
      <w:r>
        <w:rPr>
          <w:rFonts w:ascii="Arial" w:hAnsi="Arial" w:cs="Arial"/>
          <w:b/>
          <w:bCs/>
          <w:lang w:bidi="ar-DZ"/>
          <w:rtl/>
        </w:rPr>
        <w:t xml:space="preserve">[الاسم واللقب للعامل]</w:t>
      </w:r>
      <w:r>
        <w:rPr>
          <w:rFonts w:ascii="Arial" w:hAnsi="Arial" w:cs="Arial"/>
          <w:lang w:bidi="ar-DZ"/>
          <w:rtl/>
        </w:rPr>
        <w:t xml:space="preserve">،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[تسمية منصب العمل]</w:t>
      </w:r>
      <w:r>
        <w:rPr>
          <w:rFonts w:ascii="Arial" w:hAnsi="Arial" w:cs="Arial"/>
          <w:lang w:bidi="ar-DZ"/>
          <w:rtl/>
        </w:rPr>
        <w:t xml:space="preserve">، حامل بطاقة الهوية رقم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[رقم بطاقة الهوية]</w:t>
      </w:r>
      <w:r>
        <w:rPr>
          <w:rFonts w:ascii="Arial" w:hAnsi="Arial" w:cs="Arial"/>
          <w:lang w:bidi="ar-DZ"/>
          <w:rtl/>
        </w:rPr>
        <w:t xml:space="preserve">،</w:t>
      </w:r>
    </w:p>
    <w:p>
      <w:pPr>
        <w:bidi/>
        <w:spacing w:before="0" w:after="120"/>
      </w:pPr>
      <w:r>
        <w:rPr>
          <w:rFonts w:ascii="Arial" w:hAnsi="Arial" w:cs="Arial"/>
          <w:lang w:bidi="ar-DZ"/>
          <w:rtl/>
        </w:rPr>
        <w:t xml:space="preserve">بالتنقل في مهمة إلى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[مكان المهمة المدينة والبلد إن كان خارج الجزائر]</w:t>
      </w:r>
      <w:r>
        <w:rPr>
          <w:rFonts w:ascii="Arial" w:hAnsi="Arial" w:cs="Arial"/>
          <w:lang w:bidi="ar-DZ"/>
          <w:rtl/>
        </w:rPr>
        <w:t xml:space="preserve">.</w:t>
      </w:r>
    </w:p>
    <w:p>
      <w:pPr>
        <w:bidi/>
        <w:spacing w:before="180" w:after="100"/>
      </w:pPr>
      <w:r>
        <w:rPr>
          <w:rFonts w:ascii="Arial" w:hAnsi="Arial" w:cs="Arial"/>
          <w:b/>
          <w:bCs/>
          <w:sz w:val="22"/>
          <w:szCs w:val="22"/>
          <w:color w:val="1E4E79"/>
          <w:lang w:bidi="ar-DZ"/>
          <w:rtl/>
        </w:rPr>
        <w:t xml:space="preserve">موضوع المهمة</w:t>
      </w:r>
    </w:p>
    <w:p>
      <w:pPr>
        <w:bidi/>
        <w:spacing w:before="0" w:after="120"/>
      </w:pP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[الموضوع الدقيق للمهمة]</w:t>
      </w:r>
    </w:p>
    <w:p>
      <w:pPr>
        <w:bidi/>
        <w:spacing w:before="0" w:after="120"/>
      </w:pPr>
      <w:r>
        <w:rPr>
          <w:rFonts w:ascii="Arial" w:hAnsi="Arial" w:cs="Arial"/>
          <w:lang w:bidi="ar-DZ"/>
          <w:rtl/>
        </w:rPr>
        <w:t xml:space="preserve">الشخص أو الهيئة المراد لقاؤها: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[الشخص أو الهيئة المزارة]</w:t>
      </w:r>
      <w:r>
        <w:rPr>
          <w:rFonts w:ascii="Arial" w:hAnsi="Arial" w:cs="Arial"/>
          <w:lang w:bidi="ar-DZ"/>
          <w:rtl/>
        </w:rPr>
        <w:t xml:space="preserve">،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[عنوان الهيئة المزارة]</w:t>
      </w:r>
      <w:r>
        <w:rPr>
          <w:rFonts w:ascii="Arial" w:hAnsi="Arial" w:cs="Arial"/>
          <w:lang w:bidi="ar-DZ"/>
          <w:rtl/>
        </w:rPr>
        <w:t xml:space="preserve">.</w:t>
      </w:r>
    </w:p>
    <w:p>
      <w:pPr>
        <w:bidi/>
        <w:spacing w:before="180" w:after="100"/>
      </w:pPr>
      <w:r>
        <w:rPr>
          <w:rFonts w:ascii="Arial" w:hAnsi="Arial" w:cs="Arial"/>
          <w:b/>
          <w:bCs/>
          <w:sz w:val="22"/>
          <w:szCs w:val="22"/>
          <w:color w:val="1E4E79"/>
          <w:lang w:bidi="ar-DZ"/>
          <w:rtl/>
        </w:rPr>
        <w:t xml:space="preserve">التواريخ والنقل</w:t>
      </w:r>
    </w:p>
    <w:p>
      <w:pPr>
        <w:bidi/>
        <w:spacing w:before="0" w:after="120"/>
      </w:pPr>
      <w:r>
        <w:rPr>
          <w:rFonts w:ascii="Arial" w:hAnsi="Arial" w:cs="Arial"/>
          <w:lang w:bidi="ar-DZ"/>
          <w:rtl/>
        </w:rPr>
        <w:t xml:space="preserve">المغادرة يوم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[تاريخ المغادرة]</w:t>
      </w:r>
      <w:r>
        <w:rPr>
          <w:rFonts w:ascii="Arial" w:hAnsi="Arial" w:cs="Arial"/>
          <w:lang w:bidi="ar-DZ"/>
          <w:rtl/>
        </w:rPr>
        <w:t xml:space="preserve">، على الساعة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[ساعة المغادرة]</w:t>
      </w:r>
      <w:r>
        <w:rPr>
          <w:rFonts w:ascii="Arial" w:hAnsi="Arial" w:cs="Arial"/>
          <w:lang w:bidi="ar-DZ"/>
          <w:rtl/>
        </w:rPr>
        <w:t xml:space="preserve">.</w:t>
      </w:r>
    </w:p>
    <w:p>
      <w:pPr>
        <w:bidi/>
        <w:spacing w:before="0" w:after="120"/>
      </w:pPr>
      <w:r>
        <w:rPr>
          <w:rFonts w:ascii="Arial" w:hAnsi="Arial" w:cs="Arial"/>
          <w:lang w:bidi="ar-DZ"/>
          <w:rtl/>
        </w:rPr>
        <w:t xml:space="preserve">العودة المقررة يوم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[تاريخ العودة المقررة]</w:t>
      </w:r>
      <w:r>
        <w:rPr>
          <w:rFonts w:ascii="Arial" w:hAnsi="Arial" w:cs="Arial"/>
          <w:lang w:bidi="ar-DZ"/>
          <w:rtl/>
        </w:rPr>
        <w:t xml:space="preserve">.</w:t>
      </w:r>
    </w:p>
    <w:p>
      <w:pPr>
        <w:bidi/>
        <w:spacing w:before="0" w:after="120"/>
      </w:pPr>
      <w:r>
        <w:rPr>
          <w:rFonts w:ascii="Arial" w:hAnsi="Arial" w:cs="Arial"/>
          <w:lang w:bidi="ar-DZ"/>
          <w:rtl/>
        </w:rPr>
        <w:t xml:space="preserve">وسيلة النقل: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[وسيلة النقل]</w:t>
      </w:r>
      <w:r>
        <w:rPr>
          <w:rFonts w:ascii="Arial" w:hAnsi="Arial" w:cs="Arial"/>
          <w:lang w:bidi="ar-DZ"/>
          <w:rtl/>
        </w:rPr>
        <w:t xml:space="preserve">. وإن كانت سيارة المؤسسة، فرقم التسجيل: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[رقم تسجيل السيارة]</w:t>
      </w:r>
      <w:r>
        <w:rPr>
          <w:rFonts w:ascii="Arial" w:hAnsi="Arial" w:cs="Arial"/>
          <w:lang w:bidi="ar-DZ"/>
          <w:rtl/>
        </w:rPr>
        <w:t xml:space="preserve">.</w:t>
      </w:r>
    </w:p>
    <w:p>
      <w:pPr>
        <w:bidi/>
        <w:spacing w:before="180" w:after="100"/>
      </w:pPr>
      <w:r>
        <w:rPr>
          <w:rFonts w:ascii="Arial" w:hAnsi="Arial" w:cs="Arial"/>
          <w:b/>
          <w:bCs/>
          <w:sz w:val="22"/>
          <w:szCs w:val="22"/>
          <w:color w:val="1E4E79"/>
          <w:lang w:bidi="ar-DZ"/>
          <w:rtl/>
        </w:rPr>
        <w:t xml:space="preserve">مصاريف المهمة</w:t>
      </w:r>
    </w:p>
    <w:p>
      <w:pPr>
        <w:bidi/>
        <w:spacing w:before="0" w:after="120"/>
      </w:pPr>
      <w:r>
        <w:rPr>
          <w:rFonts w:ascii="Arial" w:hAnsi="Arial" w:cs="Arial"/>
          <w:lang w:bidi="ar-DZ"/>
          <w:rtl/>
        </w:rPr>
        <w:t xml:space="preserve">تتحمل المؤسسة المصاريف الآتية: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[المصاريف المتحملة النقل الإقامة الإطعام]</w:t>
      </w:r>
      <w:r>
        <w:rPr>
          <w:rFonts w:ascii="Arial" w:hAnsi="Arial" w:cs="Arial"/>
          <w:lang w:bidi="ar-DZ"/>
          <w:rtl/>
        </w:rPr>
        <w:t xml:space="preserve">.</w:t>
      </w:r>
    </w:p>
    <w:p>
      <w:pPr>
        <w:bidi/>
        <w:spacing w:before="0" w:after="120"/>
      </w:pPr>
      <w:r>
        <w:rPr>
          <w:rFonts w:ascii="Arial" w:hAnsi="Arial" w:cs="Arial"/>
          <w:lang w:bidi="ar-DZ"/>
          <w:rtl/>
        </w:rPr>
        <w:t xml:space="preserve">تسبيق على المصاريف: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[مبلغ التسبيق]</w:t>
      </w:r>
      <w:r>
        <w:rPr>
          <w:rFonts w:ascii="Arial" w:hAnsi="Arial" w:cs="Arial"/>
          <w:lang w:bidi="ar-DZ"/>
          <w:rtl/>
        </w:rPr>
        <w:t xml:space="preserve"> دج. ويتم التعويض بناءً على وثائق مبررة في أجل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[أجل التعويض]</w:t>
      </w:r>
      <w:r>
        <w:rPr>
          <w:rFonts w:ascii="Arial" w:hAnsi="Arial" w:cs="Arial"/>
          <w:lang w:bidi="ar-DZ"/>
          <w:rtl/>
        </w:rPr>
        <w:t xml:space="preserve"> بعد العودة.</w:t>
      </w:r>
    </w:p>
    <w:p>
      <w:pPr>
        <w:bidi/>
        <w:spacing w:before="180" w:after="100"/>
      </w:pPr>
      <w:r>
        <w:rPr>
          <w:rFonts w:ascii="Arial" w:hAnsi="Arial" w:cs="Arial"/>
          <w:b/>
          <w:bCs/>
          <w:sz w:val="22"/>
          <w:szCs w:val="22"/>
          <w:color w:val="1E4E79"/>
          <w:lang w:bidi="ar-DZ"/>
          <w:rtl/>
        </w:rPr>
        <w:t xml:space="preserve">عند انتهاء المهمة</w:t>
      </w:r>
    </w:p>
    <w:p>
      <w:pPr>
        <w:bidi/>
        <w:spacing w:before="0" w:after="120"/>
      </w:pPr>
      <w:r>
        <w:rPr>
          <w:rFonts w:ascii="Arial" w:hAnsi="Arial" w:cs="Arial"/>
          <w:lang w:bidi="ar-DZ"/>
          <w:rtl/>
        </w:rPr>
        <w:t xml:space="preserve">يسلم العامل تقرير المهمة ووثائق إثبات النفقات إلى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[المرسل إليه بتقرير المهمة]</w:t>
      </w:r>
      <w:r>
        <w:rPr>
          <w:rFonts w:ascii="Arial" w:hAnsi="Arial" w:cs="Arial"/>
          <w:lang w:bidi="ar-DZ"/>
          <w:rtl/>
        </w:rPr>
        <w:t xml:space="preserve"> في أجل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[أجل تسليم التقرير]</w:t>
      </w:r>
      <w:r>
        <w:rPr>
          <w:rFonts w:ascii="Arial" w:hAnsi="Arial" w:cs="Arial"/>
          <w:lang w:bidi="ar-DZ"/>
          <w:rtl/>
        </w:rPr>
        <w:t xml:space="preserve"> بعد عودته.</w:t>
      </w:r>
    </w:p>
    <w:p>
      <w:pPr>
        <w:bidi/>
        <w:spacing w:before="0" w:after="60"/>
      </w:pPr>
    </w:p>
    <w:p>
      <w:pPr>
        <w:bidi/>
        <w:spacing w:before="0" w:after="120"/>
      </w:pPr>
      <w:r>
        <w:rPr>
          <w:rFonts w:ascii="Arial" w:hAnsi="Arial" w:cs="Arial"/>
          <w:lang w:bidi="ar-DZ"/>
          <w:rtl/>
        </w:rPr>
        <w:t xml:space="preserve">سُلم هذا الأمر بمهمة للمعني به لتقديمه عند الاقتضاء.</w:t>
      </w:r>
    </w:p>
    <w:p>
      <w:pPr>
        <w:bidi/>
        <w:spacing w:before="0" w:after="120"/>
      </w:pPr>
      <w:r>
        <w:rPr>
          <w:rFonts w:ascii="Arial" w:hAnsi="Arial" w:cs="Arial"/>
          <w:lang w:bidi="ar-DZ"/>
          <w:rtl/>
        </w:rPr>
        <w:t xml:space="preserve">حُرر بـ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[المدينة]</w:t>
      </w:r>
      <w:r>
        <w:rPr>
          <w:rFonts w:ascii="Arial" w:hAnsi="Arial" w:cs="Arial"/>
          <w:lang w:bidi="ar-DZ"/>
          <w:rtl/>
        </w:rPr>
        <w:t xml:space="preserve">، في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[تاريخ التوقيع]</w:t>
      </w:r>
      <w:r>
        <w:rPr>
          <w:rFonts w:ascii="Arial" w:hAnsi="Arial" w:cs="Arial"/>
          <w:lang w:bidi="ar-DZ"/>
          <w:rtl/>
        </w:rPr>
        <w:t xml:space="preserve">.</w:t>
      </w:r>
    </w:p>
    <w:p>
      <w:pPr>
        <w:bidi/>
        <w:jc w:val="center"/>
        <w:spacing w:before="320" w:after="480"/>
      </w:pPr>
      <w:r>
        <w:rPr>
          <w:rFonts w:ascii="Arial" w:hAnsi="Arial" w:cs="Arial"/>
          <w:b/>
          <w:bCs/>
          <w:lang w:bidi="ar-DZ"/>
          <w:rtl/>
        </w:rPr>
        <w:t xml:space="preserve">توقيع وختم المستخدم</w:t>
      </w:r>
    </w:p>
    <w:p>
      <w:pPr>
        <w:bidi/>
        <w:spacing w:before="180" w:after="100"/>
      </w:pPr>
      <w:r>
        <w:rPr>
          <w:rFonts w:ascii="Arial" w:hAnsi="Arial" w:cs="Arial"/>
          <w:b/>
          <w:bCs/>
          <w:sz w:val="22"/>
          <w:szCs w:val="22"/>
          <w:color w:val="1E4E79"/>
          <w:lang w:bidi="ar-DZ"/>
          <w:rtl/>
        </w:rPr>
        <w:t xml:space="preserve">تأشيرة الهيئة المزارة، تُملأ في عين المكان إن قبلت الهيئة ذلك</w:t>
      </w:r>
    </w:p>
    <w:p>
      <w:pPr>
        <w:bidi/>
        <w:spacing w:before="0" w:after="120"/>
      </w:pPr>
      <w:r>
        <w:rPr>
          <w:rFonts w:ascii="Arial" w:hAnsi="Arial" w:cs="Arial"/>
          <w:lang w:bidi="ar-DZ"/>
          <w:rtl/>
        </w:rPr>
        <w:t xml:space="preserve">الوصول المعاين يوم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[تاريخ الوصول]</w:t>
      </w:r>
      <w:r>
        <w:rPr>
          <w:rFonts w:ascii="Arial" w:hAnsi="Arial" w:cs="Arial"/>
          <w:lang w:bidi="ar-DZ"/>
          <w:rtl/>
        </w:rPr>
        <w:t xml:space="preserve">. المغادرة المعاينة يوم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[تاريخ مغادرة الهيئة]</w:t>
      </w:r>
      <w:r>
        <w:rPr>
          <w:rFonts w:ascii="Arial" w:hAnsi="Arial" w:cs="Arial"/>
          <w:lang w:bidi="ar-DZ"/>
          <w:rtl/>
        </w:rPr>
        <w:t xml:space="preserve">.</w:t>
      </w:r>
    </w:p>
    <w:p>
      <w:pPr>
        <w:bidi/>
        <w:spacing w:before="0" w:after="120"/>
      </w:pPr>
      <w:r>
        <w:rPr>
          <w:rFonts w:ascii="Arial" w:hAnsi="Arial" w:cs="Arial"/>
          <w:lang w:bidi="ar-DZ"/>
          <w:rtl/>
        </w:rPr>
        <w:t xml:space="preserve">تأشيرة وختم الهيئة المزارة ..............................</w:t>
      </w:r>
    </w:p>
    <w:p>
      <w:r>
        <w:br w:type="page"/>
      </w:r>
    </w:p>
    <w:p>
      <w:pPr>
        <w:bidi/>
        <w:spacing w:before="260" w:after="120"/>
      </w:pPr>
      <w:r>
        <w:rPr>
          <w:rFonts w:ascii="Arial" w:hAnsi="Arial" w:cs="Arial"/>
          <w:b/>
          <w:bCs/>
          <w:sz w:val="26"/>
          <w:szCs w:val="26"/>
          <w:color w:val="1E4E79"/>
          <w:lang w:bidi="ar-DZ"/>
          <w:rtl/>
        </w:rPr>
        <w:t xml:space="preserve">ما لا يفعله الأمر بمهمة</w:t>
      </w:r>
    </w:p>
    <w:p>
      <w:pPr>
        <w:bidi/>
        <w:numPr>
          <w:ilvl w:val="0"/>
          <w:numId w:val="1"/>
        </w:numPr>
        <w:spacing w:before="0" w:after="60"/>
      </w:pPr>
      <w:r>
        <w:rPr>
          <w:rFonts w:ascii="Arial" w:hAnsi="Arial" w:cs="Arial"/>
          <w:lang w:bidi="ar-DZ"/>
          <w:rtl/>
        </w:rPr>
        <w:t xml:space="preserve">لا يحدد أي جدول لتعويض المهمة: لم نقرأ أي نص يعطي جدولاً لمؤسسة خاصة.</w:t>
      </w:r>
    </w:p>
    <w:p>
      <w:pPr>
        <w:bidi/>
        <w:numPr>
          <w:ilvl w:val="0"/>
          <w:numId w:val="1"/>
        </w:numPr>
        <w:spacing w:before="0" w:after="60"/>
      </w:pPr>
      <w:r>
        <w:rPr>
          <w:rFonts w:ascii="Arial" w:hAnsi="Arial" w:cs="Arial"/>
          <w:lang w:bidi="ar-DZ"/>
          <w:rtl/>
        </w:rPr>
        <w:t xml:space="preserve">لا يغني عن جواز السفر أو التأشيرة أو ترخيص الإقامة عند التنقل نحو الخارج.</w:t>
      </w:r>
    </w:p>
    <w:p>
      <w:pPr>
        <w:bidi/>
        <w:numPr>
          <w:ilvl w:val="0"/>
          <w:numId w:val="1"/>
        </w:numPr>
        <w:spacing w:before="0" w:after="60"/>
      </w:pPr>
      <w:r>
        <w:rPr>
          <w:rFonts w:ascii="Arial" w:hAnsi="Arial" w:cs="Arial"/>
          <w:lang w:bidi="ar-DZ"/>
          <w:rtl/>
        </w:rPr>
        <w:t xml:space="preserve">لا يُعد وثيقة نقل ولا يقول شيئاً عن تأمين السيارة أو السفر.</w:t>
      </w:r>
    </w:p>
    <w:p>
      <w:pPr>
        <w:bidi/>
        <w:spacing w:before="0" w:after="100"/>
      </w:pPr>
      <w:r>
        <w:rPr>
          <w:rFonts w:ascii="Arial" w:hAnsi="Arial" w:cs="Arial"/>
          <w:i/>
          <w:iCs/>
          <w:sz w:val="16"/>
          <w:szCs w:val="16"/>
          <w:color w:val="5A6B7C"/>
          <w:lang w:bidi="ar-DZ"/>
          <w:rtl/>
        </w:rPr>
        <w:t xml:space="preserve">واقعة خارجية مذكورة في هذا النموذج: صفحة المستخدم لدى CNAS، https://cnas.dz/fr/employeur/، اطُّلع عليها في 5 أكتوبر سنة 2026. والتفصيل منشور على upgrowth.dz/ar/modele-ordre-de-mission-algerie.</w:t>
      </w:r>
    </w:p>
    <w:sectPr>
      <w:bidi/>
      <w:footerReference w:type="default" r:id="rId3"/>
      <w:pgSz w:w="11906" w:h="16838"/>
      <w:pgMar w:top="1418" w:right="1418" w:bottom="1418" w:left="1418" w:header="709" w:footer="709" w:gutter="0"/>
    </w:sectPr>
  </w:body>
</w:document>
</file>

<file path=word/footer1.xml><?xml version="1.0" encoding="utf-8"?>
<w:ftr xmlns:w="http://schemas.openxmlformats.org/wordprocessingml/2006/main">
  <w:p>
    <w:pPr>
      <w:pStyle w:val="Footer"/>
      <w:bidi/>
    </w:pPr>
    <w:r>
      <w:rPr>
        <w:sz w:val="15"/>
        <w:color w:val="5A6B7C"/>
        <w:rFonts w:ascii="Arial" w:hAnsi="Arial" w:cs="Arial"/>
        <w:rtl/>
      </w:rPr>
      <w:t xml:space="preserve">نموذج إعلامي مجاني من UpGrowth (upgrowth.dz). لا يُشكل استشارة قانونية. يُقرأ مع الاتفاقية الجماعية للفرع ومع النظام الداخلي للمؤسسة.</w:t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"/>
      <w:lvlJc w:val="right"/>
      <w:pPr>
        <w:bidi/>
        <w:ind w:right="720" w:hanging="360"/>
      </w:pPr>
      <w:rPr>
        <w:rFonts w:ascii="Symbol" w:hAnsi="Symbol" w:hint="default"/>
      </w:rPr>
    </w:lvl>
  </w:abstractNum>
  <w:abstractNum w:abstractNumId="1">
    <w:multiLevelType w:val="hybridMultilevel"/>
    <w:lvl w:ilvl="0">
      <w:start w:val="1"/>
      <w:numFmt w:val="decimal"/>
      <w:lvlText w:val="%1."/>
      <w:lvlJc w:val="right"/>
      <w:pPr>
        <w:bidi/>
        <w:ind w:righ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szCs w:val="22"/>
        <w:lang w:val="fr-FR" w:bidi="ar-DZ"/>
        <w:rtl/>
      </w:rPr>
    </w:rPrDefault>
    <w:pPrDefault>
      <w:pPr>
        <w:bidi/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Footer">
    <w:name w:val="footer"/>
    <w:pPr>
      <w:bidi/>
      <w:jc w:val="center"/>
      <w:spacing w:after="0"/>
    </w:pPr>
    <w:rPr>
      <w:sz w:val="15"/>
      <w:szCs w:val="15"/>
      <w:color w:val="5A6B7C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footer" Target="footer1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UpGrowth Template Generator</Application>
  <Company>UpGrowth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أمر بمهمة، نموذج للمؤسسة في الجزائر</dc:title>
  <dc:subject>نموذج إعلامي لأمر بمهمة: الموضوع والمكان والتواريخ والنقل والمصاريف وتقرير المهمة، مع تأشيرة الهيئة المزارة. وثيقة عُرفية للمؤسسة.</dc:subject>
  <dc:creator>UpGrowth (upgrowth.dz)</dc:creator>
  <cp:keywords>أمر بمهمة، مهمة، مصاريف المهمة، تنقل مهني، الجزائر، نموذج</cp:keywords>
  <cp:lastModifiedBy>UpGrowth</cp:lastModifiedBy>
  <dcterms:created xsi:type="dcterms:W3CDTF">2026-10-08T00:00:00Z</dcterms:created>
  <dcterms:modified xsi:type="dcterms:W3CDTF">2026-10-08T00:00:00Z</dcterms:modified>
  <dc:language>ar-DZ</dc:language>
</cp:coreProperties>
</file>