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w:body>
    <w:p>
      <w:pPr>
        <w:jc w:val="center"/>
        <w:spacing w:before="0" w:after="160"/>
      </w:pPr>
      <w:r>
        <w:rPr>
          <w:b/>
          <w:sz w:val="36"/>
          <w:szCs w:val="36"/>
          <w:color w:val="0B2E4F"/>
        </w:rPr>
        <w:t xml:space="preserve">CONTRAT DE TRAVAIL À DURÉE INDÉTERMINÉE</w:t>
      </w:r>
    </w:p>
    <w:p>
      <w:pPr>
        <w:jc w:val="center"/>
        <w:spacing w:before="0" w:after="240"/>
      </w:pPr>
      <w:r>
        <w:rPr>
          <w:i/>
          <w:sz w:val="22"/>
          <w:szCs w:val="22"/>
          <w:color w:val="44607A"/>
        </w:rPr>
        <w:t xml:space="preserve">Modèle informatif, droit algérien, loi n° 90-11 du 21 avril 1990 relative aux relations de travail</w:t>
      </w:r>
    </w:p>
    <w:p>
      <w:pPr>
        <w:spacing w:before="160" w:after="160"/>
        <w:pBdr>
          <w:top w:val="single" w:sz="6" w:space="6" w:color="1E4E79"/>
          <w:left w:val="single" w:sz="6" w:space="6" w:color="1E4E79"/>
          <w:bottom w:val="single" w:sz="6" w:space="6" w:color="1E4E79"/>
          <w:right w:val="single" w:sz="6" w:space="6" w:color="1E4E79"/>
        </w:pBdr>
        <w:shd w:val="clear" w:color="auto" w:fill="EAF1F8"/>
      </w:pPr>
      <w:r>
        <w:rPr>
          <w:b/>
          <w:color w:val="0B2E4F"/>
        </w:rPr>
        <w:t xml:space="preserve">Ce document est un modèle informatif. Il ne constitue pas une consultation juridique et il n'est pas affirmé qu'il suffit pour une situation donnée. Le contrat réel se lit avec la convention collective de votre branche et le règlement intérieur de l'entreprise, qui peuvent prévoir des dispositions plus favorables au travailleur et qui s'appliquent alors.</w:t>
      </w:r>
    </w:p>
    <w:p>
      <w:pPr>
        <w:spacing w:before="260" w:after="120"/>
      </w:pPr>
      <w:r>
        <w:rPr>
          <w:b/>
          <w:sz w:val="26"/>
          <w:szCs w:val="26"/>
          <w:color w:val="1E4E79"/>
        </w:rPr>
        <w:t xml:space="preserve">Avant de remplir</w:t>
      </w:r>
    </w:p>
    <w:p>
      <w:pPr>
        <w:numPr>
          <w:ilvl w:val="0"/>
          <w:numId w:val="1"/>
        </w:numPr>
        <w:spacing w:before="0" w:after="60"/>
      </w:pPr>
      <w:r>
        <w:t xml:space="preserve">Remplacez tous les champs entre crochets. Ils sont surlignés dans le document. Relisez le fichier rempli en cherchant les crochets restants.</w:t>
      </w:r>
    </w:p>
    <w:p>
      <w:pPr>
        <w:numPr>
          <w:ilvl w:val="0"/>
          <w:numId w:val="1"/>
        </w:numPr>
        <w:spacing w:before="0" w:after="60"/>
      </w:pPr>
      <w:r>
        <w:t xml:space="preserve">Vérifiez votre convention collective de branche avant de figer la période d'essai, le préavis de démission et les majorations d'heures supplémentaires. Sur ces trois points la loi pose un cadre et la négociation collective fixe le chiffre applicable.</w:t>
      </w:r>
    </w:p>
    <w:p>
      <w:pPr>
        <w:numPr>
          <w:ilvl w:val="0"/>
          <w:numId w:val="1"/>
        </w:numPr>
        <w:spacing w:before="0" w:after="60"/>
      </w:pPr>
      <w:r>
        <w:t xml:space="preserve">Si vous employez vingt travailleurs ou plus, un règlement intérieur est obligatoire et doit être déposé à l'inspection du travail, articles 75 et 79 de la loi 90-11.</w:t>
      </w:r>
    </w:p>
    <w:p>
      <w:pPr>
        <w:numPr>
          <w:ilvl w:val="0"/>
          <w:numId w:val="1"/>
        </w:numPr>
        <w:spacing w:before="0" w:after="60"/>
      </w:pPr>
      <w:r>
        <w:t xml:space="preserve">Pour un salarié étranger, ce contrat ne suffit pas. L'article 21 de la loi 90-11 renvoie aux conditions fixées par la législation en vigueur : le titre de travail se demande à part et avant.</w:t>
      </w:r>
    </w:p>
    <w:p>
      <w:pPr>
        <w:numPr>
          <w:ilvl w:val="0"/>
          <w:numId w:val="1"/>
        </w:numPr>
        <w:spacing w:before="0" w:after="60"/>
      </w:pPr>
      <w:r>
        <w:t xml:space="preserve">Établissez au moins deux exemplaires originaux signés, un pour chaque partie.</w:t>
      </w:r>
    </w:p>
    <w:p>
      <w:r>
        <w:br w:type="page"/>
      </w:r>
    </w:p>
    <w:p>
      <w:pPr>
        <w:spacing w:before="260" w:after="120"/>
      </w:pPr>
      <w:r>
        <w:rPr>
          <w:b/>
          <w:sz w:val="26"/>
          <w:szCs w:val="26"/>
          <w:color w:val="1E4E79"/>
        </w:rPr>
        <w:t xml:space="preserve">ENTRE LES SOUSSIGNÉS</w:t>
      </w:r>
    </w:p>
    <w:p>
      <w:pPr>
        <w:spacing w:before="0" w:after="120"/>
      </w:pPr>
      <w:r>
        <w:rPr>
          <w:b/>
        </w:rPr>
        <w:t xml:space="preserve">L'employeur :</w:t>
      </w:r>
      <w:r>
        <w:t xml:space="preserve"> </w:t>
      </w:r>
      <w:r>
        <w:rPr>
          <w:b/>
          <w:highlight w:val="yellow"/>
        </w:rPr>
        <w:t xml:space="preserve">[DÉNOMINATION SOCIALE]</w:t>
      </w:r>
      <w:r>
        <w:t xml:space="preserve">, </w:t>
      </w:r>
      <w:r>
        <w:rPr>
          <w:b/>
          <w:highlight w:val="yellow"/>
        </w:rPr>
        <w:t xml:space="preserve">[FORME JURIDIQUE]</w:t>
      </w:r>
      <w:r>
        <w:t xml:space="preserve">, au capital de </w:t>
      </w:r>
      <w:r>
        <w:rPr>
          <w:b/>
          <w:highlight w:val="yellow"/>
        </w:rPr>
        <w:t xml:space="preserve">[MONTANT DU CAPITAL]</w:t>
      </w:r>
      <w:r>
        <w:t xml:space="preserve"> DA, dont le siège social est situé </w:t>
      </w:r>
      <w:r>
        <w:rPr>
          <w:b/>
          <w:highlight w:val="yellow"/>
        </w:rPr>
        <w:t xml:space="preserve">[ADRESSE COMPLÈTE DU SIÈGE]</w:t>
      </w:r>
      <w:r>
        <w:t xml:space="preserve">, immatriculée au registre du commerce sous le numéro </w:t>
      </w:r>
      <w:r>
        <w:rPr>
          <w:b/>
          <w:highlight w:val="yellow"/>
        </w:rPr>
        <w:t xml:space="preserve">[NUMÉRO DE REGISTRE DU COMMERCE]</w:t>
      </w:r>
      <w:r>
        <w:t xml:space="preserve">, identifiant fiscal </w:t>
      </w:r>
      <w:r>
        <w:rPr>
          <w:b/>
          <w:highlight w:val="yellow"/>
        </w:rPr>
        <w:t xml:space="preserve">[NIF]</w:t>
      </w:r>
      <w:r>
        <w:t xml:space="preserve">, représentée par </w:t>
      </w:r>
      <w:r>
        <w:rPr>
          <w:b/>
          <w:highlight w:val="yellow"/>
        </w:rPr>
        <w:t xml:space="preserve">[NOM ET PRÉNOM DU REPRÉSENTANT LÉGAL]</w:t>
      </w:r>
      <w:r>
        <w:t xml:space="preserve">, en sa qualité de </w:t>
      </w:r>
      <w:r>
        <w:rPr>
          <w:b/>
          <w:highlight w:val="yellow"/>
        </w:rPr>
        <w:t xml:space="preserve">[QUALITÉ DU REPRÉSENTANT]</w:t>
      </w:r>
      <w:r>
        <w:t xml:space="preserve">,</w:t>
      </w:r>
    </w:p>
    <w:p>
      <w:pPr>
        <w:spacing w:before="0" w:after="120"/>
      </w:pPr>
      <w:r>
        <w:t xml:space="preserve">ci-après désigné l'employeur, d'une part,</w:t>
      </w:r>
    </w:p>
    <w:p>
      <w:pPr>
        <w:spacing w:before="0" w:after="60"/>
      </w:pPr>
    </w:p>
    <w:p>
      <w:pPr>
        <w:spacing w:before="0" w:after="120"/>
      </w:pPr>
      <w:r>
        <w:rPr>
          <w:b/>
        </w:rPr>
        <w:t xml:space="preserve">Le travailleur :</w:t>
      </w:r>
      <w:r>
        <w:t xml:space="preserve"> </w:t>
      </w:r>
      <w:r>
        <w:rPr>
          <w:b/>
          <w:highlight w:val="yellow"/>
        </w:rPr>
        <w:t xml:space="preserve">[NOM ET PRÉNOM DU TRAVAILLEUR]</w:t>
      </w:r>
      <w:r>
        <w:t xml:space="preserve">, né le </w:t>
      </w:r>
      <w:r>
        <w:rPr>
          <w:b/>
          <w:highlight w:val="yellow"/>
        </w:rPr>
        <w:t xml:space="preserve">[DATE DE NAISSANCE]</w:t>
      </w:r>
      <w:r>
        <w:t xml:space="preserve"> à </w:t>
      </w:r>
      <w:r>
        <w:rPr>
          <w:b/>
          <w:highlight w:val="yellow"/>
        </w:rPr>
        <w:t xml:space="preserve">[LIEU DE NAISSANCE]</w:t>
      </w:r>
      <w:r>
        <w:t xml:space="preserve">, de nationalité </w:t>
      </w:r>
      <w:r>
        <w:rPr>
          <w:b/>
          <w:highlight w:val="yellow"/>
        </w:rPr>
        <w:t xml:space="preserve">[NATIONALITÉ]</w:t>
      </w:r>
      <w:r>
        <w:t xml:space="preserve">, demeurant </w:t>
      </w:r>
      <w:r>
        <w:rPr>
          <w:b/>
          <w:highlight w:val="yellow"/>
        </w:rPr>
        <w:t xml:space="preserve">[ADRESSE COMPLÈTE DU TRAVAILLEUR]</w:t>
      </w:r>
      <w:r>
        <w:t xml:space="preserve">, titulaire de la pièce d'identité n° </w:t>
      </w:r>
      <w:r>
        <w:rPr>
          <w:b/>
          <w:highlight w:val="yellow"/>
        </w:rPr>
        <w:t xml:space="preserve">[NUMÉRO DE LA PIÈCE D'IDENTITÉ]</w:t>
      </w:r>
      <w:r>
        <w:t xml:space="preserve">, numéro de sécurité sociale </w:t>
      </w:r>
      <w:r>
        <w:rPr>
          <w:b/>
          <w:highlight w:val="yellow"/>
        </w:rPr>
        <w:t xml:space="preserve">[NUMÉRO DE SÉCURITÉ SOCIALE]</w:t>
      </w:r>
      <w:r>
        <w:t xml:space="preserve">,</w:t>
      </w:r>
    </w:p>
    <w:p>
      <w:pPr>
        <w:spacing w:before="0" w:after="120"/>
      </w:pPr>
      <w:r>
        <w:t xml:space="preserve">ci-après désigné le travailleur, d'autre part,</w:t>
      </w:r>
    </w:p>
    <w:p>
      <w:pPr>
        <w:spacing w:before="0" w:after="60"/>
      </w:pPr>
    </w:p>
    <w:p>
      <w:pPr>
        <w:spacing w:before="0" w:after="120"/>
      </w:pPr>
      <w:r>
        <w:t xml:space="preserve">Il a été convenu ce qui suit.</w:t>
      </w:r>
    </w:p>
    <w:p>
      <w:pPr>
        <w:spacing w:before="260" w:after="120"/>
      </w:pPr>
      <w:r>
        <w:rPr>
          <w:b/>
          <w:sz w:val="26"/>
          <w:szCs w:val="26"/>
          <w:color w:val="1E4E79"/>
        </w:rPr>
        <w:t xml:space="preserve">Article 1. Objet et nature du contrat</w:t>
      </w:r>
    </w:p>
    <w:p>
      <w:pPr>
        <w:spacing w:before="0" w:after="120"/>
      </w:pPr>
      <w:r>
        <w:t xml:space="preserve">L'employeur engage le travailleur, qui accepte, dans le cadre d'un contrat de travail à durée indéterminée régi par la loi n° 90-11 du 21 avril 1990, modifiée et complétée, relative aux relations de travail.</w:t>
      </w:r>
    </w:p>
    <w:p>
      <w:pPr>
        <w:spacing w:before="0" w:after="100"/>
      </w:pPr>
      <w:r>
        <w:rPr>
          <w:i/>
          <w:sz w:val="16"/>
          <w:szCs w:val="16"/>
          <w:color w:val="5A6B7C"/>
        </w:rPr>
        <w:t xml:space="preserve">Base légale : article 11 de la loi 90-11, le contrat est réputé conclu pour une durée indéterminée sauf s'il en est disposé autrement par écrit.</w:t>
      </w:r>
    </w:p>
    <w:p>
      <w:pPr>
        <w:spacing w:before="260" w:after="120"/>
      </w:pPr>
      <w:r>
        <w:rPr>
          <w:b/>
          <w:sz w:val="26"/>
          <w:szCs w:val="26"/>
          <w:color w:val="1E4E79"/>
        </w:rPr>
        <w:t xml:space="preserve">Article 2. Date de prise d'effet</w:t>
      </w:r>
    </w:p>
    <w:p>
      <w:pPr>
        <w:spacing w:before="0" w:after="120"/>
      </w:pPr>
      <w:r>
        <w:t xml:space="preserve">Le présent contrat prend effet le </w:t>
      </w:r>
      <w:r>
        <w:rPr>
          <w:b/>
          <w:highlight w:val="yellow"/>
        </w:rPr>
        <w:t xml:space="preserve">[DATE DE PRISE D'EFFET]</w:t>
      </w:r>
      <w:r>
        <w:t xml:space="preserve">. Cette date constitue la date de recrutement pour le décompte de l'ancienneté et pour le calcul du congé annuel.</w:t>
      </w:r>
    </w:p>
    <w:p>
      <w:pPr>
        <w:spacing w:before="0" w:after="100"/>
      </w:pPr>
      <w:r>
        <w:rPr>
          <w:i/>
          <w:sz w:val="16"/>
          <w:szCs w:val="16"/>
          <w:color w:val="5A6B7C"/>
        </w:rPr>
        <w:t xml:space="preserve">Base légale : articles 19 et 40 de la loi 90-11.</w:t>
      </w:r>
    </w:p>
    <w:p>
      <w:pPr>
        <w:spacing w:before="260" w:after="120"/>
      </w:pPr>
      <w:r>
        <w:rPr>
          <w:b/>
          <w:sz w:val="26"/>
          <w:szCs w:val="26"/>
          <w:color w:val="1E4E79"/>
        </w:rPr>
        <w:t xml:space="preserve">Article 3. Période d'essai</w:t>
      </w:r>
    </w:p>
    <w:p>
      <w:pPr>
        <w:spacing w:before="0" w:after="120"/>
      </w:pPr>
      <w:r>
        <w:t xml:space="preserve">Le travailleur est soumis à une période d'essai de </w:t>
      </w:r>
      <w:r>
        <w:rPr>
          <w:b/>
          <w:highlight w:val="yellow"/>
        </w:rPr>
        <w:t xml:space="preserve">[DURÉE DE LA PÉRIODE D'ESSAI]</w:t>
      </w:r>
      <w:r>
        <w:t xml:space="preserve"> à compter de la date de prise d'effet.</w:t>
      </w:r>
    </w:p>
    <w:p>
      <w:pPr>
        <w:spacing w:before="0" w:after="120"/>
      </w:pPr>
      <w:r>
        <w:t xml:space="preserve">Durant cette période, la relation de travail peut être résiliée à tout moment par l'une ou l'autre des parties, sans indemnité ni préavis. Le travailleur jouit des mêmes droits et obligations que ceux occupant des postes similaires, et la période est prise en compte dans le décompte de son ancienneté lorsqu'il est confirmé à l'issue de l'essai.</w:t>
      </w:r>
    </w:p>
    <w:p>
      <w:pPr>
        <w:spacing w:before="0" w:after="100"/>
      </w:pPr>
      <w:r>
        <w:rPr>
          <w:i/>
          <w:sz w:val="16"/>
          <w:szCs w:val="16"/>
          <w:color w:val="5A6B7C"/>
        </w:rPr>
        <w:t xml:space="preserve">Base légale : articles 18, 19 et 20 de la loi 90-11. L'article 18 renvoie la fixation de la durée à la négociation collective, pour chaque catégorie de travailleurs ou pour l'ensemble d'entre eux : reportez la durée de votre convention de branche.</w:t>
      </w:r>
    </w:p>
    <w:p>
      <w:pPr>
        <w:spacing w:before="0" w:after="100"/>
      </w:pPr>
      <w:r>
        <w:rPr>
          <w:i/>
          <w:sz w:val="16"/>
          <w:szCs w:val="16"/>
          <w:color w:val="5A6B7C"/>
        </w:rPr>
        <w:t xml:space="preserve">Note de lecture : l'édition originale arabe du Journal officiel n° 17 du 25 avril 1990, page 564, plafonne cette période à six mois, portés à douze mois pour les postes de haute qualification. L'édition française du même numéro, page 490, imprime dix mois au même article. Les deux éditions concordent sur les douze mois et sur le renvoi à la négociation collective. Voir la page upgrowth.dz/modele-contrat-travail-cdi-algerie.</w:t>
      </w:r>
    </w:p>
    <w:p>
      <w:pPr>
        <w:spacing w:before="260" w:after="120"/>
      </w:pPr>
      <w:r>
        <w:rPr>
          <w:b/>
          <w:sz w:val="26"/>
          <w:szCs w:val="26"/>
          <w:color w:val="1E4E79"/>
        </w:rPr>
        <w:t xml:space="preserve">Article 4. Fonctions et classification</w:t>
      </w:r>
    </w:p>
    <w:p>
      <w:pPr>
        <w:spacing w:before="0" w:after="120"/>
      </w:pPr>
      <w:r>
        <w:t xml:space="preserve">Le travailleur est engagé en qualité de </w:t>
      </w:r>
      <w:r>
        <w:rPr>
          <w:b/>
          <w:highlight w:val="yellow"/>
        </w:rPr>
        <w:t xml:space="preserve">[INTITULÉ DU POSTE]</w:t>
      </w:r>
      <w:r>
        <w:t xml:space="preserve">, classé </w:t>
      </w:r>
      <w:r>
        <w:rPr>
          <w:b/>
          <w:highlight w:val="yellow"/>
        </w:rPr>
        <w:t xml:space="preserve">[CATÉGORIE OU CLASSIFICATION PROFESSIONNELLE]</w:t>
      </w:r>
      <w:r>
        <w:t xml:space="preserve"> selon la classification professionnelle en vigueur au sein de l'employeur.</w:t>
      </w:r>
    </w:p>
    <w:p>
      <w:pPr>
        <w:spacing w:before="0" w:after="120"/>
      </w:pPr>
      <w:r>
        <w:t xml:space="preserve">Il exerce ses fonctions sous l'autorité et selon les instructions de la hiérarchie désignée par l'employeur, dans le cadre de l'organisation du travail mise en place par ce dernier.</w:t>
      </w:r>
    </w:p>
    <w:p>
      <w:pPr>
        <w:spacing w:before="0" w:after="100"/>
      </w:pPr>
      <w:r>
        <w:rPr>
          <w:i/>
          <w:sz w:val="16"/>
          <w:szCs w:val="16"/>
          <w:color w:val="5A6B7C"/>
        </w:rPr>
        <w:t xml:space="preserve">Base légale : articles 6 et 7 de la loi 90-11, et article 81 pour le rattachement du salaire de base à la classification professionnelle.</w:t>
      </w:r>
    </w:p>
    <w:p>
      <w:pPr>
        <w:spacing w:before="260" w:after="120"/>
      </w:pPr>
      <w:r>
        <w:rPr>
          <w:b/>
          <w:sz w:val="26"/>
          <w:szCs w:val="26"/>
          <w:color w:val="1E4E79"/>
        </w:rPr>
        <w:t xml:space="preserve">Article 5. Lieu de travail</w:t>
      </w:r>
    </w:p>
    <w:p>
      <w:pPr>
        <w:spacing w:before="0" w:after="120"/>
      </w:pPr>
      <w:r>
        <w:t xml:space="preserve">Le travailleur exerce ses fonctions à </w:t>
      </w:r>
      <w:r>
        <w:rPr>
          <w:b/>
          <w:highlight w:val="yellow"/>
        </w:rPr>
        <w:t xml:space="preserve">[LIEU DE TRAVAIL, ADRESSE COMPLÈTE]</w:t>
      </w:r>
      <w:r>
        <w:t xml:space="preserve">. Tout changement de lieu de travail fera l'objet d'un accord écrit entre les parties.</w:t>
      </w:r>
    </w:p>
    <w:p>
      <w:pPr>
        <w:spacing w:before="0" w:after="100"/>
      </w:pPr>
      <w:r>
        <w:rPr>
          <w:i/>
          <w:sz w:val="16"/>
          <w:szCs w:val="16"/>
          <w:color w:val="5A6B7C"/>
        </w:rPr>
        <w:t xml:space="preserve">Clause d'usage. L'article 63 de la loi 90-11 prévoit que les clauses du contrat peuvent être modifiées par la volonté commune du travailleur et de l'employeur.</w:t>
      </w:r>
    </w:p>
    <w:p>
      <w:pPr>
        <w:spacing w:before="260" w:after="120"/>
      </w:pPr>
      <w:r>
        <w:rPr>
          <w:b/>
          <w:sz w:val="26"/>
          <w:szCs w:val="26"/>
          <w:color w:val="1E4E79"/>
        </w:rPr>
        <w:t xml:space="preserve">Article 6. Durée du travail</w:t>
      </w:r>
    </w:p>
    <w:p>
      <w:pPr>
        <w:spacing w:before="0" w:after="120"/>
      </w:pPr>
      <w:r>
        <w:t xml:space="preserve">La durée légale hebdomadaire de travail est fixée à quarante heures dans les conditions normales de travail, réparties au minimum sur cinq jours ouvrables. L'horaire applicable au travailleur est de </w:t>
      </w:r>
      <w:r>
        <w:rPr>
          <w:b/>
          <w:highlight w:val="yellow"/>
        </w:rPr>
        <w:t xml:space="preserve">[HORAIRE DE TRAVAIL APPLICABLE]</w:t>
      </w:r>
      <w:r>
        <w:t xml:space="preserve">.</w:t>
      </w:r>
    </w:p>
    <w:p>
      <w:pPr>
        <w:spacing w:before="0" w:after="120"/>
      </w:pPr>
      <w:r>
        <w:t xml:space="preserve">L'amplitude journalière de travail effectif ne dépasse en aucun cas douze heures. Lorsque les horaires sont effectués sous le régime de la séance continue, l'employeur aménage un temps de pause qui ne peut excéder une heure, dont une demi heure est comptée comme temps de travail effectif.</w:t>
      </w:r>
    </w:p>
    <w:p>
      <w:pPr>
        <w:spacing w:before="0" w:after="100"/>
      </w:pPr>
      <w:r>
        <w:rPr>
          <w:i/>
          <w:sz w:val="16"/>
          <w:szCs w:val="16"/>
          <w:color w:val="5A6B7C"/>
        </w:rPr>
        <w:t xml:space="preserve">Base légale : articles 2, 6 et 7 de l'ordonnance n° 97-03 du 11 janvier 1997 fixant la durée légale du travail. Son article 8 abroge les articles 22 à 26 de la loi 90-11 : ne citez plus l'article 22 pour la durée du travail.</w:t>
      </w:r>
    </w:p>
    <w:p>
      <w:pPr>
        <w:spacing w:before="260" w:after="120"/>
      </w:pPr>
      <w:r>
        <w:rPr>
          <w:b/>
          <w:sz w:val="26"/>
          <w:szCs w:val="26"/>
          <w:color w:val="1E4E79"/>
        </w:rPr>
        <w:t xml:space="preserve">Article 7. Heures supplémentaires</w:t>
      </w:r>
    </w:p>
    <w:p>
      <w:pPr>
        <w:spacing w:before="0" w:after="120"/>
      </w:pPr>
      <w:r>
        <w:t xml:space="preserve">Le recours aux heures supplémentaires répond à une nécessité absolue de service et revêt un caractère exceptionnel. Ces heures n'excèdent pas vingt pour cent de la durée légale de travail.</w:t>
      </w:r>
    </w:p>
    <w:p>
      <w:pPr>
        <w:spacing w:before="0" w:after="120"/>
      </w:pPr>
      <w:r>
        <w:t xml:space="preserve">Les heures supplémentaires effectuées donnent lieu au paiement d'une majoration qui ne peut en aucun cas être inférieure à cinquante pour cent du salaire horaire normal. Le taux applicable dans l'entreprise est de </w:t>
      </w:r>
      <w:r>
        <w:rPr>
          <w:b/>
          <w:highlight w:val="yellow"/>
        </w:rPr>
        <w:t xml:space="preserve">[TAUX DE MAJORATION APPLICABLE]</w:t>
      </w:r>
      <w:r>
        <w:t xml:space="preserve">.</w:t>
      </w:r>
    </w:p>
    <w:p>
      <w:pPr>
        <w:spacing w:before="0" w:after="100"/>
      </w:pPr>
      <w:r>
        <w:rPr>
          <w:i/>
          <w:sz w:val="16"/>
          <w:szCs w:val="16"/>
          <w:color w:val="5A6B7C"/>
        </w:rPr>
        <w:t xml:space="preserve">Base légale : articles 31 et 32 de la loi 90-11, l'article 31 ayant été complété par l'ordonnance n° 96-21 du 9 juillet 1996.</w:t>
      </w:r>
    </w:p>
    <w:p>
      <w:pPr>
        <w:spacing w:before="260" w:after="120"/>
      </w:pPr>
      <w:r>
        <w:rPr>
          <w:b/>
          <w:sz w:val="26"/>
          <w:szCs w:val="26"/>
          <w:color w:val="1E4E79"/>
        </w:rPr>
        <w:t xml:space="preserve">Article 8. Rémunération</w:t>
      </w:r>
    </w:p>
    <w:p>
      <w:pPr>
        <w:spacing w:before="0" w:after="120"/>
      </w:pPr>
      <w:r>
        <w:t xml:space="preserve">En contrepartie du travail fourni, le travailleur perçoit un salaire de base mensuel brut de </w:t>
      </w:r>
      <w:r>
        <w:rPr>
          <w:b/>
          <w:highlight w:val="yellow"/>
        </w:rPr>
        <w:t xml:space="preserve">[MONTANT DU SALAIRE DE BASE]</w:t>
      </w:r>
      <w:r>
        <w:t xml:space="preserve"> DA, auquel s'ajoutent, le cas échéant, </w:t>
      </w:r>
      <w:r>
        <w:rPr>
          <w:b/>
          <w:highlight w:val="yellow"/>
        </w:rPr>
        <w:t xml:space="preserve">[ÉLÉMENTS DE RÉMUNÉRATION COMPLÉMENTAIRES]</w:t>
      </w:r>
      <w:r>
        <w:t xml:space="preserve">.</w:t>
      </w:r>
    </w:p>
    <w:p>
      <w:pPr>
        <w:spacing w:before="0" w:after="120"/>
      </w:pPr>
      <w:r>
        <w:t xml:space="preserve">La rémunération est exprimée et payée en termes exclusivement monétaires. Elle est versée régulièrement, à terme échu. Le montant de la rémunération et de tous les éléments qui la composent figurent nommément dans la fiche de paie périodique remise au travailleur.</w:t>
      </w:r>
    </w:p>
    <w:p>
      <w:pPr>
        <w:spacing w:before="0" w:after="120"/>
      </w:pPr>
      <w:r>
        <w:t xml:space="preserve">La rémunération ne peut être inférieure au salaire national minimum garanti en vigueur, fixé par décret.</w:t>
      </w:r>
    </w:p>
    <w:p>
      <w:pPr>
        <w:spacing w:before="0" w:after="100"/>
      </w:pPr>
      <w:r>
        <w:rPr>
          <w:i/>
          <w:sz w:val="16"/>
          <w:szCs w:val="16"/>
          <w:color w:val="5A6B7C"/>
        </w:rPr>
        <w:t xml:space="preserve">Base légale : articles 80, 81, 84, 85, 86 et 88 de la loi 90-11. Article 87 pour le renvoi au décret. Le décret présidentiel n° 26-01 du 7 janvier 2026 fixe le salaire national minimum garanti à 24 000 DA par mois, soit un taux horaire de 138,46 DA pour 173,33 heures mensuelles, avec effet au 1er janvier 2026. Vérifiez qu'aucun décret postérieur ne l'a remplacé.</w:t>
      </w:r>
    </w:p>
    <w:p>
      <w:pPr>
        <w:spacing w:before="260" w:after="120"/>
      </w:pPr>
      <w:r>
        <w:rPr>
          <w:b/>
          <w:sz w:val="26"/>
          <w:szCs w:val="26"/>
          <w:color w:val="1E4E79"/>
        </w:rPr>
        <w:t xml:space="preserve">Article 9. Congé annuel rémunéré</w:t>
      </w:r>
    </w:p>
    <w:p>
      <w:pPr>
        <w:spacing w:before="0" w:after="120"/>
      </w:pPr>
      <w:r>
        <w:t xml:space="preserve">Le travailleur a droit à un congé annuel rémunéré, calculé à raison de deux jours et demi par mois de travail, sans que la durée globale excède trente jours calendaires par année de travail. Toute renonciation à tout ou partie du congé est nulle et de nul effet.</w:t>
      </w:r>
    </w:p>
    <w:p>
      <w:pPr>
        <w:spacing w:before="0" w:after="120"/>
      </w:pPr>
      <w:r>
        <w:t xml:space="preserve">La période annuelle de référence s'étend du 1er juillet de l'année précédant le congé au 30 juin de l'année du congé. Pour le travailleur nouvellement recruté, le point de départ est la date de recrutement. L'indemnité de congé est égale au douzième de la rémunération totale perçue au cours de l'année de référence.</w:t>
      </w:r>
    </w:p>
    <w:p>
      <w:pPr>
        <w:spacing w:before="0" w:after="100"/>
      </w:pPr>
      <w:r>
        <w:rPr>
          <w:i/>
          <w:sz w:val="16"/>
          <w:szCs w:val="16"/>
          <w:color w:val="5A6B7C"/>
        </w:rPr>
        <w:t xml:space="preserve">Base légale : articles 39, 40, 41, 46, 49 et 52 de la loi 90-11. Article 42, tel que modifié par l'ordonnance 96-21, pour le congé supplémentaire d'au moins dix jours accordé au travailleur exerçant dans les wilayas du Sud.</w:t>
      </w:r>
    </w:p>
    <w:p>
      <w:pPr>
        <w:spacing w:before="260" w:after="120"/>
      </w:pPr>
      <w:r>
        <w:rPr>
          <w:b/>
          <w:sz w:val="26"/>
          <w:szCs w:val="26"/>
          <w:color w:val="1E4E79"/>
        </w:rPr>
        <w:t xml:space="preserve">Article 10. Repos hebdomadaire, jours fériés et absences</w:t>
      </w:r>
    </w:p>
    <w:p>
      <w:pPr>
        <w:spacing w:before="0" w:after="120"/>
      </w:pPr>
      <w:r>
        <w:t xml:space="preserve">Le travailleur a droit à une journée entière de repos par semaine. Les jours fériés chômés et payés sont fixés par la loi. Le travailleur qui a travaillé un jour de repos légal a droit à un repos compensateur d'égale durée et bénéficie de la majoration des heures supplémentaires.</w:t>
      </w:r>
    </w:p>
    <w:p>
      <w:pPr>
        <w:spacing w:before="0" w:after="120"/>
      </w:pPr>
      <w:r>
        <w:t xml:space="preserve">À l'occasion du mariage du travailleur, de la naissance d'un enfant, du mariage d'un descendant, du décès d'un ascendant, descendant ou collatéral au premier degré du travailleur ou de son conjoint, du décès du conjoint et de la circoncision d'un enfant, le travailleur bénéficie de trois jours ouvrables rémunérés.</w:t>
      </w:r>
    </w:p>
    <w:p>
      <w:pPr>
        <w:spacing w:before="0" w:after="100"/>
      </w:pPr>
      <w:r>
        <w:rPr>
          <w:i/>
          <w:sz w:val="16"/>
          <w:szCs w:val="16"/>
          <w:color w:val="5A6B7C"/>
        </w:rPr>
        <w:t xml:space="preserve">Base légale : articles 33, 34, 36 et 53 de la loi 90-11. Article 54, tel que modifié par l'ordonnance 96-21, pour la liste des événements familiaux. Article 55 pour le congé de maternité.</w:t>
      </w:r>
    </w:p>
    <w:p>
      <w:pPr>
        <w:spacing w:before="260" w:after="120"/>
      </w:pPr>
      <w:r>
        <w:rPr>
          <w:b/>
          <w:sz w:val="26"/>
          <w:szCs w:val="26"/>
          <w:color w:val="1E4E79"/>
        </w:rPr>
        <w:t xml:space="preserve">Article 11. Obligations du travailleur</w:t>
      </w:r>
    </w:p>
    <w:p>
      <w:pPr>
        <w:spacing w:before="0" w:after="120"/>
      </w:pPr>
      <w:r>
        <w:t xml:space="preserve">Le travailleur s'engage à accomplir au mieux de ses capacités les obligations liées à son poste, en agissant avec diligence et assiduité, à exécuter les instructions données par la hiérarchie dans l'exercice normal de ses pouvoirs de direction, à observer les mesures d'hygiène et de sécurité, à ne pas avoir d'intérêts directs ou indirects dans une entreprise concurrente, cliente ou sous traitante sauf accord de l'employeur, et à ne pas divulguer les informations d'ordre professionnel ni les documents internes de l'entreprise.</w:t>
      </w:r>
    </w:p>
    <w:p>
      <w:pPr>
        <w:spacing w:before="0" w:after="100"/>
      </w:pPr>
      <w:r>
        <w:rPr>
          <w:i/>
          <w:sz w:val="16"/>
          <w:szCs w:val="16"/>
          <w:color w:val="5A6B7C"/>
        </w:rPr>
        <w:t xml:space="preserve">Base légale : article 7 de la loi 90-11.</w:t>
      </w:r>
    </w:p>
    <w:p>
      <w:pPr>
        <w:spacing w:before="260" w:after="120"/>
      </w:pPr>
      <w:r>
        <w:rPr>
          <w:b/>
          <w:sz w:val="26"/>
          <w:szCs w:val="26"/>
          <w:color w:val="1E4E79"/>
        </w:rPr>
        <w:t xml:space="preserve">Article 12. Règlement intérieur</w:t>
      </w:r>
    </w:p>
    <w:p>
      <w:pPr>
        <w:spacing w:before="0" w:after="120"/>
      </w:pPr>
      <w:r>
        <w:t xml:space="preserve">Le travailleur déclare avoir pris connaissance du règlement intérieur de l'entreprise et s'engage à en respecter les dispositions. Ce règlement fixe les règles relatives à l'organisation technique du travail, à l'hygiène, à la sécurité et à la discipline, ainsi que la qualification des fautes professionnelles, les degrés de sanction et les procédures de mise en oeuvre.</w:t>
      </w:r>
    </w:p>
    <w:p>
      <w:pPr>
        <w:spacing w:before="0" w:after="100"/>
      </w:pPr>
      <w:r>
        <w:rPr>
          <w:i/>
          <w:sz w:val="16"/>
          <w:szCs w:val="16"/>
          <w:color w:val="5A6B7C"/>
        </w:rPr>
        <w:t xml:space="preserve">Base légale : articles 75, 77 et 79 de la loi 90-11. Le règlement intérieur est obligatoire à partir de vingt travailleurs et prend effet dès son dépôt auprès du greffe du travail territorialement compétent, après dépôt à l'inspection du travail pour approbation de conformité.</w:t>
      </w:r>
    </w:p>
    <w:p>
      <w:pPr>
        <w:spacing w:before="260" w:after="120"/>
      </w:pPr>
      <w:r>
        <w:rPr>
          <w:b/>
          <w:sz w:val="26"/>
          <w:szCs w:val="26"/>
          <w:color w:val="1E4E79"/>
        </w:rPr>
        <w:t xml:space="preserve">Article 13. Congé pour création d'entreprise</w:t>
      </w:r>
    </w:p>
    <w:p>
      <w:pPr>
        <w:spacing w:before="0" w:after="120"/>
      </w:pPr>
      <w:r>
        <w:t xml:space="preserve">Le travailleur bénéficie, dans les conditions fixées par la loi, du droit à un congé non rémunéré pour création d'entreprise une fois durant sa carrière professionnelle, ainsi que du droit au recours au travail à temps partiel pour le même motif.</w:t>
      </w:r>
    </w:p>
    <w:p>
      <w:pPr>
        <w:spacing w:before="0" w:after="100"/>
      </w:pPr>
      <w:r>
        <w:rPr>
          <w:i/>
          <w:sz w:val="16"/>
          <w:szCs w:val="16"/>
          <w:color w:val="5A6B7C"/>
        </w:rPr>
        <w:t xml:space="preserve">Base légale : articles 56 bis à 56 bis 6 de la loi 90-11, ajoutés par la loi n° 22-16 du 20 juillet 2022. Durée d'une année au maximum, prorogeable exceptionnellement de six mois au plus sur justification.</w:t>
      </w:r>
    </w:p>
    <w:p>
      <w:pPr>
        <w:spacing w:before="260" w:after="120"/>
      </w:pPr>
      <w:r>
        <w:rPr>
          <w:b/>
          <w:sz w:val="26"/>
          <w:szCs w:val="26"/>
          <w:color w:val="1E4E79"/>
        </w:rPr>
        <w:t xml:space="preserve">Article 14. Cessation de la relation de travail</w:t>
      </w:r>
    </w:p>
    <w:p>
      <w:pPr>
        <w:spacing w:before="0" w:after="120"/>
      </w:pPr>
      <w:r>
        <w:t xml:space="preserve">La relation de travail cesse dans les cas prévus par la loi, notamment par la démission, le licenciement, le licenciement pour compression d'effectifs, la retraite, l'incapacité totale de travail et le décès.</w:t>
      </w:r>
    </w:p>
    <w:p>
      <w:pPr>
        <w:spacing w:before="0" w:after="120"/>
      </w:pPr>
      <w:r>
        <w:t xml:space="preserve">La démission est un droit du travailleur. Elle est présentée par écrit, le travailleur quittant son poste après un préavis fixé par les conventions ou accords collectifs. Le préavis applicable est de </w:t>
      </w:r>
      <w:r>
        <w:rPr>
          <w:b/>
          <w:highlight w:val="yellow"/>
        </w:rPr>
        <w:t xml:space="preserve">[DURÉE DU PRÉAVIS SELON LA CONVENTION COLLECTIVE]</w:t>
      </w:r>
      <w:r>
        <w:t xml:space="preserve">.</w:t>
      </w:r>
    </w:p>
    <w:p>
      <w:pPr>
        <w:spacing w:before="0" w:after="120"/>
      </w:pPr>
      <w:r>
        <w:t xml:space="preserve">Le licenciement à caractère disciplinaire intervient dans les cas de fautes graves, dans le respect des procédures fixées par le règlement intérieur, lesquelles prévoient obligatoirement la notification écrite de la décision et l'audition du travailleur, qui peut se faire assister d'un travailleur de son choix appartenant à l'entreprise.</w:t>
      </w:r>
    </w:p>
    <w:p>
      <w:pPr>
        <w:spacing w:before="0" w:after="120"/>
      </w:pPr>
      <w:r>
        <w:t xml:space="preserve">À la cessation de la relation de travail, il est délivré au travailleur un certificat de travail indiquant la date de recrutement, la date de cessation ainsi que les postes occupés et les périodes correspondantes.</w:t>
      </w:r>
    </w:p>
    <w:p>
      <w:pPr>
        <w:spacing w:before="0" w:after="100"/>
      </w:pPr>
      <w:r>
        <w:rPr>
          <w:i/>
          <w:sz w:val="16"/>
          <w:szCs w:val="16"/>
          <w:color w:val="5A6B7C"/>
        </w:rPr>
        <w:t xml:space="preserve">Base légale : articles 66, 67 et 68 de la loi 90-11 ; article 73 et article 73-2 dans leur rédaction issue de la loi n° 91-29 du 21 décembre 1991 ; article 72 pour l'indemnité de licenciement du travailleur recruté pour une durée indéterminée, due à raison d'un mois par année de travail dans la limite de quinze mois.</w:t>
      </w:r>
    </w:p>
    <w:p>
      <w:pPr>
        <w:spacing w:before="260" w:after="120"/>
      </w:pPr>
      <w:r>
        <w:rPr>
          <w:b/>
          <w:sz w:val="26"/>
          <w:szCs w:val="26"/>
          <w:color w:val="1E4E79"/>
        </w:rPr>
        <w:t xml:space="preserve">Article 15. Dispositions générales</w:t>
      </w:r>
    </w:p>
    <w:p>
      <w:pPr>
        <w:spacing w:before="0" w:after="120"/>
      </w:pPr>
      <w:r>
        <w:t xml:space="preserve">Pour tout ce qui n'est pas prévu au présent contrat, les parties se réfèrent à la loi n° 90-11 du 21 avril 1990, modifiée et complétée, à la convention collective applicable et au règlement intérieur de l'entreprise. Toute disposition plus favorable au travailleur prévue par la loi, la réglementation ou les conventions collectives s'applique de plein droit.</w:t>
      </w:r>
    </w:p>
    <w:p>
      <w:pPr>
        <w:spacing w:before="0" w:after="100"/>
      </w:pPr>
      <w:r>
        <w:rPr>
          <w:i/>
          <w:sz w:val="16"/>
          <w:szCs w:val="16"/>
          <w:color w:val="5A6B7C"/>
        </w:rPr>
        <w:t xml:space="preserve">Base légale : article 62 de la loi 90-11.</w:t>
      </w:r>
    </w:p>
    <w:p>
      <w:pPr>
        <w:spacing w:before="0" w:after="60"/>
      </w:pPr>
    </w:p>
    <w:p>
      <w:pPr>
        <w:spacing w:before="0" w:after="120"/>
      </w:pPr>
      <w:r>
        <w:t xml:space="preserve">Fait à </w:t>
      </w:r>
      <w:r>
        <w:rPr>
          <w:b/>
          <w:highlight w:val="yellow"/>
        </w:rPr>
        <w:t xml:space="preserve">[VILLE]</w:t>
      </w:r>
      <w:r>
        <w:t xml:space="preserve">, le </w:t>
      </w:r>
      <w:r>
        <w:rPr>
          <w:b/>
          <w:highlight w:val="yellow"/>
        </w:rPr>
        <w:t xml:space="preserve">[DATE]</w:t>
      </w:r>
      <w:r>
        <w:t xml:space="preserve">, en </w:t>
      </w:r>
      <w:r>
        <w:rPr>
          <w:b/>
          <w:highlight w:val="yellow"/>
        </w:rPr>
        <w:t xml:space="preserve">[NOMBRE D'EXEMPLAIRES]</w:t>
      </w:r>
      <w:r>
        <w:t xml:space="preserve"> exemplaires originaux.</w:t>
      </w:r>
    </w:p>
    <w:p>
      <w:pPr>
        <w:jc w:val="center"/>
        <w:spacing w:before="320" w:after="480"/>
      </w:pPr>
      <w:r>
        <w:rPr>
          <w:b/>
        </w:rPr>
        <w:t xml:space="preserve">L'employeur</w:t>
      </w:r>
      <w:r>
        <w:t xml:space="preserve">      </w:t>
      </w:r>
      <w:r>
        <w:rPr>
          <w:b/>
        </w:rPr>
        <w:t xml:space="preserve">Le travailleur</w:t>
      </w:r>
    </w:p>
    <w:p>
      <w:r>
        <w:br w:type="page"/>
      </w:r>
    </w:p>
    <w:p>
      <w:pPr>
        <w:spacing w:before="260" w:after="120"/>
      </w:pPr>
      <w:r>
        <w:rPr>
          <w:b/>
          <w:sz w:val="26"/>
          <w:szCs w:val="26"/>
          <w:color w:val="1E4E79"/>
        </w:rPr>
        <w:t xml:space="preserve">Références légales citées dans ce modèle</w:t>
      </w:r>
    </w:p>
    <w:p>
      <w:pPr>
        <w:numPr>
          <w:ilvl w:val="0"/>
          <w:numId w:val="1"/>
        </w:numPr>
        <w:spacing w:before="0" w:after="60"/>
      </w:pPr>
      <w:r>
        <w:t xml:space="preserve">Loi n° 90-11 du 21 avril 1990 relative aux relations de travail, Journal officiel n° 17 du 25 avril 1990.</w:t>
      </w:r>
    </w:p>
    <w:p>
      <w:pPr>
        <w:numPr>
          <w:ilvl w:val="0"/>
          <w:numId w:val="1"/>
        </w:numPr>
        <w:spacing w:before="0" w:after="60"/>
      </w:pPr>
      <w:r>
        <w:t xml:space="preserve">Loi n° 91-29 du 21 décembre 1991 modifiant et complétant la loi 90-11, Journal officiel n° 68 du 25 décembre 1991.</w:t>
      </w:r>
    </w:p>
    <w:p>
      <w:pPr>
        <w:numPr>
          <w:ilvl w:val="0"/>
          <w:numId w:val="1"/>
        </w:numPr>
        <w:spacing w:before="0" w:after="60"/>
      </w:pPr>
      <w:r>
        <w:t xml:space="preserve">Ordonnance n° 96-21 du 9 juillet 1996 modifiant et complétant la loi 90-11, Journal officiel n° 43 du 10 juillet 1996.</w:t>
      </w:r>
    </w:p>
    <w:p>
      <w:pPr>
        <w:numPr>
          <w:ilvl w:val="0"/>
          <w:numId w:val="1"/>
        </w:numPr>
        <w:spacing w:before="0" w:after="60"/>
      </w:pPr>
      <w:r>
        <w:t xml:space="preserve">Ordonnance n° 97-03 du 11 janvier 1997 fixant la durée légale du travail, Journal officiel n° 3 du 12 janvier 1997.</w:t>
      </w:r>
    </w:p>
    <w:p>
      <w:pPr>
        <w:numPr>
          <w:ilvl w:val="0"/>
          <w:numId w:val="1"/>
        </w:numPr>
        <w:spacing w:before="0" w:after="60"/>
      </w:pPr>
      <w:r>
        <w:t xml:space="preserve">Loi n° 22-16 du 20 juillet 2022 complétant la loi 90-11, Journal officiel n° 49 du 20 juillet 2022.</w:t>
      </w:r>
    </w:p>
    <w:p>
      <w:pPr>
        <w:numPr>
          <w:ilvl w:val="0"/>
          <w:numId w:val="1"/>
        </w:numPr>
        <w:spacing w:before="0" w:after="60"/>
      </w:pPr>
      <w:r>
        <w:t xml:space="preserve">Décret présidentiel n° 26-01 du 7 janvier 2026 fixant le salaire national minimum garanti, Journal officiel n° 01 du 8 janvier 2026.</w:t>
      </w:r>
    </w:p>
    <w:p>
      <w:pPr>
        <w:spacing w:before="0" w:after="100"/>
      </w:pPr>
      <w:r>
        <w:rPr>
          <w:i/>
          <w:sz w:val="16"/>
          <w:szCs w:val="16"/>
          <w:color w:val="5A6B7C"/>
        </w:rPr>
        <w:t xml:space="preserve">Chacun de ces textes a été lu sur le rendu image de la page du Journal officiel. Le détail de la chaîne de modification est publié sur upgrowth.dz/modele-contrat-travail-cdi-algerie.</w:t>
      </w:r>
    </w:p>
    <w:sectPr>
      <w:footerReference w:type="default" r:id="rId3"/>
      <w:pgSz w:w="11906" w:h="16838"/>
      <w:pgMar w:top="1418" w:right="1418" w:bottom="1418" w:left="1418" w:header="709" w:footer="709" w:gutter="0"/>
    </w:sectPr>
  </w:body>
</w:document>
</file>

<file path=word/footer1.xml><?xml version="1.0" encoding="utf-8"?>
<w:ftr xmlns:w="http://schemas.openxmlformats.org/wordprocessingml/2006/main">
  <w:p>
    <w:pPr>
      <w:pStyle w:val="Footer"/>
    </w:pPr>
    <w:r>
      <w:rPr>
        <w:sz w:val="15"/>
        <w:color w:val="5A6B7C"/>
      </w:rPr>
      <w:t xml:space="preserve">Modèle informatif gratuit fourni par UpGrowth (upgrowth.dz). Ne constitue pas une consultation juridique. À lire avec votre convention collective de branche et le règlement intérieur de l'entreprise.</w:t>
    </w:r>
  </w:p>
</w:ftr>
</file>

<file path=word/numbering.xml><?xml version="1.0" encoding="utf-8"?>
<w:numbering xmlns:w="http://schemas.openxmlformats.org/wordprocessingml/2006/main">
  <w:abstractNum w:abstractNumId="0">
    <w:multiLevelType w:val="hybridMultilevel"/>
    <w:lvl w:ilvl="0">
      <w:start w:val="1"/>
      <w:numFmt w:val="bullet"/>
      <w:lvlText w:val=""/>
      <w:lvlJc w:val="left"/>
      <w:pPr>
        <w:ind w:left="720" w:hanging="360"/>
      </w:pPr>
      <w:rPr>
        <w:rFonts w:ascii="Symbol" w:hAnsi="Symbol" w:hint="default"/>
      </w:rPr>
    </w:lvl>
  </w:abstractNum>
  <w:abstractNum w:abstractNumId="1">
    <w:multiLevelType w:val="hybridMultilevel"/>
    <w:lvl w:ilvl="0">
      <w:start w:val="1"/>
      <w:numFmt w:val="decimal"/>
      <w:lvlText w:val="%1."/>
      <w:lvlJc w:val="left"/>
      <w:pPr>
        <w:ind w:left="720" w:hanging="360"/>
      </w:pPr>
    </w:lvl>
  </w:abstractNum>
  <w:num w:numId="1">
    <w:abstractNumId w:val="0"/>
  </w:num>
  <w:num w:numId="2">
    <w:abstractNumId w:val="1"/>
  </w:num>
</w:numbering>
</file>

<file path=word/styles.xml><?xml version="1.0" encoding="utf-8"?>
<w:styles xmlns:w="http://schemas.openxmlformats.org/wordprocessingml/2006/main">
  <w:docDefaults>
    <w:rPrDefault>
      <w:rPr>
        <w:rFonts w:ascii="Calibri" w:hAnsi="Calibri" w:cs="Calibri"/>
        <w:sz w:val="21"/>
        <w:szCs w:val="21"/>
        <w:lang w:val="fr-FR"/>
      </w:rPr>
    </w:rPrDefault>
    <w:pPrDefault>
      <w:pPr>
        <w:spacing w:after="120" w:line="276" w:lineRule="auto"/>
        <w:jc w:val="both"/>
      </w:pPr>
    </w:pPrDefault>
  </w:docDefaults>
  <w:style w:type="paragraph" w:default="1" w:styleId="Normal">
    <w:name w:val="Normal"/>
    <w:qFormat/>
  </w:style>
  <w:style w:type="paragraph" w:styleId="Footer">
    <w:name w:val="footer"/>
    <w:pPr>
      <w:jc w:val="center"/>
      <w:spacing w:after="0"/>
    </w:pPr>
    <w:rPr>
      <w:sz w:val="15"/>
      <w:szCs w:val="15"/>
      <w:color w:val="5A6B7C"/>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footer" Target="footer1.xml"/>
</Relationships>
</file>

<file path=docProps/app.xml><?xml version="1.0" encoding="utf-8"?>
<Properties xmlns="http://schemas.openxmlformats.org/officeDocument/2006/extended-properties" xmlns:vt="http://schemas.openxmlformats.org/officeDocument/2006/docPropsVTypes">
  <Application>UpGrowth Template Generator</Application>
  <Company>UpGrowth</Company>
</Properties>
</file>

<file path=docProps/core.xml><?xml version="1.0" encoding="utf-8"?>
<cp:coreProperties xmlns:cp="http://schemas.openxmlformats.org/package/2006/metadata/core-properties" xmlns:dc="http://purl.org/dc/elements/1.1/" xmlns:dcterms="http://purl.org/dc/terms/" xmlns:xsi="http://www.w3.org/2001/XMLSchema-instance">
  <dc:title>Contrat de travail à durée indéterminée, droit algérien</dc:title>
  <dc:subject>Modèle informatif de contrat de travail à durée indéterminée conforme à la loi 90-11 relative aux relations de travail, chaque clause portant sa référence d'article.</dc:subject>
  <dc:creator>UpGrowth (upgrowth.dz)</dc:creator>
  <cp:keywords>contrat de travail, CDI, loi 90-11, relations de travail, Algérie, modèle Word</cp:keywords>
  <cp:lastModifiedBy>UpGrowth</cp:lastModifiedBy>
  <dcterms:created xsi:type="dcterms:W3CDTF">2026-07-30T00:00:00Z</dcterms:created>
  <dcterms:modified xsi:type="dcterms:W3CDTF">2026-07-30T00:00:00Z</dcterms:modified>
  <dc:language>fr-DZ</dc:language>
</cp:coreProperties>
</file>