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http://schemas.openxmlformats.org/wordprocessingml/2006/main" xmlns:r="http://schemas.openxmlformats.org/officeDocument/2006/relationships">
  <w:body>
    <w:p>
      <w:pPr>
        <w:jc w:val="center"/>
        <w:spacing w:before="0" w:after="160"/>
      </w:pPr>
      <w:r>
        <w:rPr>
          <w:b/>
          <w:sz w:val="36"/>
          <w:szCs w:val="36"/>
          <w:color w:val="0B2E4F"/>
        </w:rPr>
        <w:t xml:space="preserve">CONTRAT DE TRAVAIL À DURÉE DÉTERMINÉE</w:t>
      </w:r>
    </w:p>
    <w:p>
      <w:pPr>
        <w:jc w:val="center"/>
        <w:spacing w:before="0" w:after="240"/>
      </w:pPr>
      <w:r>
        <w:rPr>
          <w:i/>
          <w:sz w:val="22"/>
          <w:szCs w:val="22"/>
          <w:color w:val="44607A"/>
        </w:rPr>
        <w:t xml:space="preserve">Modèle informatif, droit algérien, loi n° 90-11 du 21 avril 1990 relative aux relations de travail</w:t>
      </w:r>
    </w:p>
    <w:p>
      <w:pPr>
        <w:spacing w:before="160" w:after="160"/>
        <w:pBdr>
          <w:top w:val="single" w:sz="6" w:space="6" w:color="1E4E79"/>
          <w:left w:val="single" w:sz="6" w:space="6" w:color="1E4E79"/>
          <w:bottom w:val="single" w:sz="6" w:space="6" w:color="1E4E79"/>
          <w:right w:val="single" w:sz="6" w:space="6" w:color="1E4E79"/>
        </w:pBdr>
        <w:shd w:val="clear" w:color="auto" w:fill="EAF1F8"/>
      </w:pPr>
      <w:r>
        <w:rPr>
          <w:b/>
          <w:color w:val="0B2E4F"/>
        </w:rPr>
        <w:t xml:space="preserve">AVERTISSEMENT. Le contrat de travail conclu pour une durée déterminée en infraction aux dispositions de la loi est considéré comme un contrat de travail à durée indéterminée, article 14 de la loi 90-11. Vérifiez que votre situation entre réellement dans l'un des cinq cas de l'article 12 avant de signer. Ce document est un modèle informatif, il ne constitue pas une consultation juridique et il n'est pas affirmé qu'il suffit pour une situation donnée.</w:t>
      </w:r>
    </w:p>
    <w:p>
      <w:pPr>
        <w:spacing w:before="260" w:after="120"/>
      </w:pPr>
      <w:r>
        <w:rPr>
          <w:b/>
          <w:sz w:val="26"/>
          <w:szCs w:val="26"/>
          <w:color w:val="1E4E79"/>
        </w:rPr>
        <w:t xml:space="preserve">Avant de remplir</w:t>
      </w:r>
    </w:p>
    <w:p>
      <w:pPr>
        <w:numPr>
          <w:ilvl w:val="0"/>
          <w:numId w:val="1"/>
        </w:numPr>
        <w:spacing w:before="0" w:after="60"/>
      </w:pPr>
      <w:r>
        <w:t xml:space="preserve">Commencez par l'article 3 du contrat, le cas de recours. Si aucun des cinq cas ne décrit honnêtement votre situation, le contrat à conclure est un contrat à durée indéterminée.</w:t>
      </w:r>
    </w:p>
    <w:p>
      <w:pPr>
        <w:numPr>
          <w:ilvl w:val="0"/>
          <w:numId w:val="1"/>
        </w:numPr>
        <w:spacing w:before="0" w:after="60"/>
      </w:pPr>
      <w:r>
        <w:t xml:space="preserve">Écrivez le motif de la durée en une phrase concrète qui rattache la date de fin à l'activité. Une date de fin sans motif ne satisfait qu'à la moitié de ce que l'article 12 exige.</w:t>
      </w:r>
    </w:p>
    <w:p>
      <w:pPr>
        <w:numPr>
          <w:ilvl w:val="0"/>
          <w:numId w:val="1"/>
        </w:numPr>
        <w:spacing w:before="0" w:after="60"/>
      </w:pPr>
      <w:r>
        <w:t xml:space="preserve">Remplacez tous les champs entre crochets, ils sont surlignés. Relisez le fichier rempli en cherchant les crochets restants.</w:t>
      </w:r>
    </w:p>
    <w:p>
      <w:pPr>
        <w:numPr>
          <w:ilvl w:val="0"/>
          <w:numId w:val="1"/>
        </w:numPr>
        <w:spacing w:before="0" w:after="60"/>
      </w:pPr>
      <w:r>
        <w:t xml:space="preserve">Vérifiez votre convention collective de branche : elle peut être plus stricte que la loi sur le recours au contrat à durée déterminée.</w:t>
      </w:r>
    </w:p>
    <w:p>
      <w:pPr>
        <w:numPr>
          <w:ilvl w:val="0"/>
          <w:numId w:val="1"/>
        </w:numPr>
        <w:spacing w:before="0" w:after="60"/>
      </w:pPr>
      <w:r>
        <w:t xml:space="preserve">Établissez au moins deux exemplaires originaux signés, un pour chaque partie.</w:t>
      </w:r>
    </w:p>
    <w:p>
      <w:r>
        <w:br w:type="page"/>
      </w:r>
    </w:p>
    <w:p>
      <w:pPr>
        <w:spacing w:before="260" w:after="120"/>
      </w:pPr>
      <w:r>
        <w:rPr>
          <w:b/>
          <w:sz w:val="26"/>
          <w:szCs w:val="26"/>
          <w:color w:val="1E4E79"/>
        </w:rPr>
        <w:t xml:space="preserve">ENTRE LES SOUSSIGNÉS</w:t>
      </w:r>
    </w:p>
    <w:p>
      <w:pPr>
        <w:spacing w:before="0" w:after="120"/>
      </w:pPr>
      <w:r>
        <w:rPr>
          <w:b/>
        </w:rPr>
        <w:t xml:space="preserve">L'employeur :</w:t>
      </w:r>
      <w:r>
        <w:t xml:space="preserve"> </w:t>
      </w:r>
      <w:r>
        <w:rPr>
          <w:b/>
          <w:highlight w:val="yellow"/>
        </w:rPr>
        <w:t xml:space="preserve">[DÉNOMINATION SOCIALE]</w:t>
      </w:r>
      <w:r>
        <w:t xml:space="preserve">, </w:t>
      </w:r>
      <w:r>
        <w:rPr>
          <w:b/>
          <w:highlight w:val="yellow"/>
        </w:rPr>
        <w:t xml:space="preserve">[FORME JURIDIQUE]</w:t>
      </w:r>
      <w:r>
        <w:t xml:space="preserve">, au capital de </w:t>
      </w:r>
      <w:r>
        <w:rPr>
          <w:b/>
          <w:highlight w:val="yellow"/>
        </w:rPr>
        <w:t xml:space="preserve">[MONTANT DU CAPITAL]</w:t>
      </w:r>
      <w:r>
        <w:t xml:space="preserve"> DA, dont le siège social est situé </w:t>
      </w:r>
      <w:r>
        <w:rPr>
          <w:b/>
          <w:highlight w:val="yellow"/>
        </w:rPr>
        <w:t xml:space="preserve">[ADRESSE COMPLÈTE DU SIÈGE]</w:t>
      </w:r>
      <w:r>
        <w:t xml:space="preserve">, immatriculée au registre du commerce sous le numéro </w:t>
      </w:r>
      <w:r>
        <w:rPr>
          <w:b/>
          <w:highlight w:val="yellow"/>
        </w:rPr>
        <w:t xml:space="preserve">[NUMÉRO DE REGISTRE DU COMMERCE]</w:t>
      </w:r>
      <w:r>
        <w:t xml:space="preserve">, identifiant fiscal </w:t>
      </w:r>
      <w:r>
        <w:rPr>
          <w:b/>
          <w:highlight w:val="yellow"/>
        </w:rPr>
        <w:t xml:space="preserve">[NIF]</w:t>
      </w:r>
      <w:r>
        <w:t xml:space="preserve">, représentée par </w:t>
      </w:r>
      <w:r>
        <w:rPr>
          <w:b/>
          <w:highlight w:val="yellow"/>
        </w:rPr>
        <w:t xml:space="preserve">[NOM ET PRÉNOM DU REPRÉSENTANT LÉGAL]</w:t>
      </w:r>
      <w:r>
        <w:t xml:space="preserve">, en sa qualité de </w:t>
      </w:r>
      <w:r>
        <w:rPr>
          <w:b/>
          <w:highlight w:val="yellow"/>
        </w:rPr>
        <w:t xml:space="preserve">[QUALITÉ DU REPRÉSENTANT]</w:t>
      </w:r>
      <w:r>
        <w:t xml:space="preserve">,</w:t>
      </w:r>
    </w:p>
    <w:p>
      <w:pPr>
        <w:spacing w:before="0" w:after="120"/>
      </w:pPr>
      <w:r>
        <w:t xml:space="preserve">ci-après désigné l'employeur, d'une part,</w:t>
      </w:r>
    </w:p>
    <w:p>
      <w:pPr>
        <w:spacing w:before="0" w:after="60"/>
      </w:pPr>
    </w:p>
    <w:p>
      <w:pPr>
        <w:spacing w:before="0" w:after="120"/>
      </w:pPr>
      <w:r>
        <w:rPr>
          <w:b/>
        </w:rPr>
        <w:t xml:space="preserve">Le travailleur :</w:t>
      </w:r>
      <w:r>
        <w:t xml:space="preserve"> </w:t>
      </w:r>
      <w:r>
        <w:rPr>
          <w:b/>
          <w:highlight w:val="yellow"/>
        </w:rPr>
        <w:t xml:space="preserve">[NOM ET PRÉNOM DU TRAVAILLEUR]</w:t>
      </w:r>
      <w:r>
        <w:t xml:space="preserve">, né le </w:t>
      </w:r>
      <w:r>
        <w:rPr>
          <w:b/>
          <w:highlight w:val="yellow"/>
        </w:rPr>
        <w:t xml:space="preserve">[DATE DE NAISSANCE]</w:t>
      </w:r>
      <w:r>
        <w:t xml:space="preserve"> à </w:t>
      </w:r>
      <w:r>
        <w:rPr>
          <w:b/>
          <w:highlight w:val="yellow"/>
        </w:rPr>
        <w:t xml:space="preserve">[LIEU DE NAISSANCE]</w:t>
      </w:r>
      <w:r>
        <w:t xml:space="preserve">, de nationalité </w:t>
      </w:r>
      <w:r>
        <w:rPr>
          <w:b/>
          <w:highlight w:val="yellow"/>
        </w:rPr>
        <w:t xml:space="preserve">[NATIONALITÉ]</w:t>
      </w:r>
      <w:r>
        <w:t xml:space="preserve">, demeurant </w:t>
      </w:r>
      <w:r>
        <w:rPr>
          <w:b/>
          <w:highlight w:val="yellow"/>
        </w:rPr>
        <w:t xml:space="preserve">[ADRESSE COMPLÈTE DU TRAVAILLEUR]</w:t>
      </w:r>
      <w:r>
        <w:t xml:space="preserve">, titulaire de la pièce d'identité n° </w:t>
      </w:r>
      <w:r>
        <w:rPr>
          <w:b/>
          <w:highlight w:val="yellow"/>
        </w:rPr>
        <w:t xml:space="preserve">[NUMÉRO DE LA PIÈCE D'IDENTITÉ]</w:t>
      </w:r>
      <w:r>
        <w:t xml:space="preserve">, numéro de sécurité sociale </w:t>
      </w:r>
      <w:r>
        <w:rPr>
          <w:b/>
          <w:highlight w:val="yellow"/>
        </w:rPr>
        <w:t xml:space="preserve">[NUMÉRO DE SÉCURITÉ SOCIALE]</w:t>
      </w:r>
      <w:r>
        <w:t xml:space="preserve">,</w:t>
      </w:r>
    </w:p>
    <w:p>
      <w:pPr>
        <w:spacing w:before="0" w:after="120"/>
      </w:pPr>
      <w:r>
        <w:t xml:space="preserve">ci-après désigné le travailleur, d'autre part,</w:t>
      </w:r>
    </w:p>
    <w:p>
      <w:pPr>
        <w:spacing w:before="0" w:after="60"/>
      </w:pPr>
    </w:p>
    <w:p>
      <w:pPr>
        <w:spacing w:before="0" w:after="120"/>
      </w:pPr>
      <w:r>
        <w:t xml:space="preserve">Il a été convenu ce qui suit.</w:t>
      </w:r>
    </w:p>
    <w:p>
      <w:pPr>
        <w:spacing w:before="260" w:after="120"/>
      </w:pPr>
      <w:r>
        <w:rPr>
          <w:b/>
          <w:sz w:val="26"/>
          <w:szCs w:val="26"/>
          <w:color w:val="1E4E79"/>
        </w:rPr>
        <w:t xml:space="preserve">Article 1. Objet et nature du contrat</w:t>
      </w:r>
    </w:p>
    <w:p>
      <w:pPr>
        <w:spacing w:before="0" w:after="120"/>
      </w:pPr>
      <w:r>
        <w:t xml:space="preserve">L'employeur engage le travailleur, qui accepte, dans le cadre d'un contrat de travail à durée déterminée régi par la loi n° 90-11 du 21 avril 1990, modifiée et complétée, relative aux relations de travail.</w:t>
      </w:r>
    </w:p>
    <w:p>
      <w:pPr>
        <w:spacing w:before="0" w:after="120"/>
      </w:pPr>
      <w:r>
        <w:t xml:space="preserve">Le contrat est conclu à </w:t>
      </w:r>
      <w:r>
        <w:rPr>
          <w:b/>
          <w:highlight w:val="yellow"/>
        </w:rPr>
        <w:t xml:space="preserve">[TEMPS PLEIN OU TEMPS PARTIEL]</w:t>
      </w:r>
      <w:r>
        <w:t xml:space="preserve">.</w:t>
      </w:r>
    </w:p>
    <w:p>
      <w:pPr>
        <w:spacing w:before="0" w:after="100"/>
      </w:pPr>
      <w:r>
        <w:rPr>
          <w:i/>
          <w:sz w:val="16"/>
          <w:szCs w:val="16"/>
          <w:color w:val="5A6B7C"/>
        </w:rPr>
        <w:t xml:space="preserve">Base légale : article 12 de la loi 90-11, qui permet la conclusion à temps plein ou partiel. En cas de temps partiel, l'article 13 interdit qu'il soit inférieur à la moitié de la durée légale de travail.</w:t>
      </w:r>
    </w:p>
    <w:p>
      <w:pPr>
        <w:spacing w:before="260" w:after="120"/>
      </w:pPr>
      <w:r>
        <w:rPr>
          <w:b/>
          <w:sz w:val="26"/>
          <w:szCs w:val="26"/>
          <w:color w:val="1E4E79"/>
        </w:rPr>
        <w:t xml:space="preserve">Article 2. Durée du contrat</w:t>
      </w:r>
    </w:p>
    <w:p>
      <w:pPr>
        <w:spacing w:before="0" w:after="120"/>
      </w:pPr>
      <w:r>
        <w:t xml:space="preserve">Le présent contrat est conclu pour une durée déterminée. Il prend effet le </w:t>
      </w:r>
      <w:r>
        <w:rPr>
          <w:b/>
          <w:highlight w:val="yellow"/>
        </w:rPr>
        <w:t xml:space="preserve">[DATE DE DÉBUT]</w:t>
      </w:r>
      <w:r>
        <w:t xml:space="preserve"> et prend fin le </w:t>
      </w:r>
      <w:r>
        <w:rPr>
          <w:b/>
          <w:highlight w:val="yellow"/>
        </w:rPr>
        <w:t xml:space="preserve">[DATE DE FIN]</w:t>
      </w:r>
      <w:r>
        <w:t xml:space="preserve">.</w:t>
      </w:r>
    </w:p>
    <w:p>
      <w:pPr>
        <w:spacing w:before="0" w:after="120"/>
      </w:pPr>
      <w:r>
        <w:t xml:space="preserve">Lorsque le terme n'est pas une date mais un événement, il est ici précisé que le contrat prend fin à </w:t>
      </w:r>
      <w:r>
        <w:rPr>
          <w:b/>
          <w:highlight w:val="yellow"/>
        </w:rPr>
        <w:t xml:space="preserve">[ÉVÉNEMENT METTANT FIN AU CONTRAT]</w:t>
      </w:r>
      <w:r>
        <w:t xml:space="preserve">, et notamment, en cas de remplacement, au retour de </w:t>
      </w:r>
      <w:r>
        <w:rPr>
          <w:b/>
          <w:highlight w:val="yellow"/>
        </w:rPr>
        <w:t xml:space="preserve">[NOM DU TITULAIRE REMPLACÉ]</w:t>
      </w:r>
      <w:r>
        <w:t xml:space="preserve">, absent pour </w:t>
      </w:r>
      <w:r>
        <w:rPr>
          <w:b/>
          <w:highlight w:val="yellow"/>
        </w:rPr>
        <w:t xml:space="preserve">[CAUSE DE L'ABSENCE DU TITULAIRE]</w:t>
      </w:r>
      <w:r>
        <w:t xml:space="preserve">.</w:t>
      </w:r>
    </w:p>
    <w:p>
      <w:pPr>
        <w:spacing w:before="0" w:after="100"/>
      </w:pPr>
      <w:r>
        <w:rPr>
          <w:i/>
          <w:sz w:val="16"/>
          <w:szCs w:val="16"/>
          <w:color w:val="5A6B7C"/>
        </w:rPr>
        <w:t xml:space="preserve">Base légale : article 12, dernier alinéa, de la loi 90-11, qui impose au contrat de préciser la durée de la relation de travail. Article 66 pour la cessation par l'arrivée à terme du contrat à durée déterminée.</w:t>
      </w:r>
    </w:p>
    <w:p>
      <w:pPr>
        <w:spacing w:before="260" w:after="120"/>
      </w:pPr>
      <w:r>
        <w:rPr>
          <w:b/>
          <w:sz w:val="26"/>
          <w:szCs w:val="26"/>
          <w:color w:val="1E4E79"/>
        </w:rPr>
        <w:t xml:space="preserve">Article 3. Cas de recours au contrat à durée déterminée</w:t>
      </w:r>
    </w:p>
    <w:p>
      <w:pPr>
        <w:spacing w:before="0" w:after="120"/>
      </w:pPr>
      <w:r>
        <w:t xml:space="preserve">Les parties déclarent que le présent contrat est conclu dans le cas suivant, expressément prévu par l'article 12 de la loi 90-11. Cochez le cas applicable et supprimez les autres.</w:t>
      </w:r>
    </w:p>
    <w:p>
      <w:pPr>
        <w:numPr>
          <w:ilvl w:val="0"/>
          <w:numId w:val="2"/>
        </w:numPr>
        <w:spacing w:before="0" w:after="60"/>
      </w:pPr>
      <w:r>
        <w:t xml:space="preserve">Le travailleur est recruté pour l'exécution d'un travail lié à des contrats de travaux ou de prestation non renouvelables.</w:t>
      </w:r>
    </w:p>
    <w:p>
      <w:pPr>
        <w:numPr>
          <w:ilvl w:val="0"/>
          <w:numId w:val="2"/>
        </w:numPr>
        <w:spacing w:before="0" w:after="60"/>
      </w:pPr>
      <w:r>
        <w:t xml:space="preserve">Il s'agit de remplacer le titulaire d'un poste qui s'absente temporairement et au profit duquel l'employeur est tenu de conserver le poste de travail.</w:t>
      </w:r>
    </w:p>
    <w:p>
      <w:pPr>
        <w:numPr>
          <w:ilvl w:val="0"/>
          <w:numId w:val="2"/>
        </w:numPr>
        <w:spacing w:before="0" w:after="60"/>
      </w:pPr>
      <w:r>
        <w:t xml:space="preserve">Il s'agit pour l'organisme employeur d'effectuer des travaux périodiques à caractère discontinu.</w:t>
      </w:r>
    </w:p>
    <w:p>
      <w:pPr>
        <w:numPr>
          <w:ilvl w:val="0"/>
          <w:numId w:val="2"/>
        </w:numPr>
        <w:spacing w:before="0" w:after="60"/>
      </w:pPr>
      <w:r>
        <w:t xml:space="preserve">Un surcroît de travail, ou des motifs saisonniers, le justifient.</w:t>
      </w:r>
    </w:p>
    <w:p>
      <w:pPr>
        <w:numPr>
          <w:ilvl w:val="0"/>
          <w:numId w:val="2"/>
        </w:numPr>
        <w:spacing w:before="0" w:after="60"/>
      </w:pPr>
      <w:r>
        <w:t xml:space="preserve">Il s'agit d'activités ou d'emplois à durée limitée ou qui sont par nature temporaires.</w:t>
      </w:r>
    </w:p>
    <w:p>
      <w:pPr>
        <w:spacing w:before="0" w:after="100"/>
      </w:pPr>
      <w:r>
        <w:rPr>
          <w:i/>
          <w:sz w:val="16"/>
          <w:szCs w:val="16"/>
          <w:color w:val="5A6B7C"/>
        </w:rPr>
        <w:t xml:space="preserve">Base légale : article 12 de la loi 90-11. Le cinquième cas a été ajouté à cet article par l'article 2 de l'ordonnance n° 96-21 du 9 juillet 1996.</w:t>
      </w:r>
    </w:p>
    <w:p>
      <w:pPr>
        <w:spacing w:before="260" w:after="120"/>
      </w:pPr>
      <w:r>
        <w:rPr>
          <w:b/>
          <w:sz w:val="26"/>
          <w:szCs w:val="26"/>
          <w:color w:val="1E4E79"/>
        </w:rPr>
        <w:t xml:space="preserve">Article 4. Motifs de la durée arrêtée</w:t>
      </w:r>
    </w:p>
    <w:p>
      <w:pPr>
        <w:spacing w:before="0" w:after="120"/>
      </w:pPr>
      <w:r>
        <w:t xml:space="preserve">La durée fixée à l'article 2 ci-dessus est arrêtée pour le motif suivant : </w:t>
      </w:r>
      <w:r>
        <w:rPr>
          <w:b/>
          <w:highlight w:val="yellow"/>
        </w:rPr>
        <w:t xml:space="preserve">[MOTIF DE LA DURÉE ARRÊTÉE, EN UNE PHRASE CONCRÈTE]</w:t>
      </w:r>
      <w:r>
        <w:t xml:space="preserve">.</w:t>
      </w:r>
    </w:p>
    <w:p>
      <w:pPr>
        <w:spacing w:before="0" w:after="120"/>
      </w:pPr>
      <w:r>
        <w:t xml:space="preserve">Les parties reconnaissent que cette durée correspond à l'activité pour laquelle le travailleur est recruté.</w:t>
      </w:r>
    </w:p>
    <w:p>
      <w:pPr>
        <w:spacing w:before="0" w:after="100"/>
      </w:pPr>
      <w:r>
        <w:rPr>
          <w:i/>
          <w:sz w:val="16"/>
          <w:szCs w:val="16"/>
          <w:color w:val="5A6B7C"/>
        </w:rPr>
        <w:t xml:space="preserve">Base légale : article 12, dernier alinéa, de la loi 90-11, qui impose de préciser les motifs de la durée arrêtée. Article 12 bis, créé par l'ordonnance 96-21 : l'inspecteur du travail territorialement compétent s'assure que le contrat est conclu pour l'un des cas de l'article 12 et que la durée prévue correspond à l'activité pour laquelle le travailleur a été recruté.</w:t>
      </w:r>
    </w:p>
    <w:p>
      <w:pPr>
        <w:spacing w:before="260" w:after="120"/>
      </w:pPr>
      <w:r>
        <w:rPr>
          <w:b/>
          <w:sz w:val="26"/>
          <w:szCs w:val="26"/>
          <w:color w:val="1E4E79"/>
        </w:rPr>
        <w:t xml:space="preserve">Article 5. Période d'essai</w:t>
      </w:r>
    </w:p>
    <w:p>
      <w:pPr>
        <w:spacing w:before="0" w:after="120"/>
      </w:pPr>
      <w:r>
        <w:t xml:space="preserve">Le travailleur est soumis à une période d'essai de </w:t>
      </w:r>
      <w:r>
        <w:rPr>
          <w:b/>
          <w:highlight w:val="yellow"/>
        </w:rPr>
        <w:t xml:space="preserve">[DURÉE DE LA PÉRIODE D'ESSAI]</w:t>
      </w:r>
      <w:r>
        <w:t xml:space="preserve"> à compter de la date de prise d'effet. Durant cette période, la relation de travail peut être résiliée à tout moment par l'une ou l'autre des parties, sans indemnité ni préavis.</w:t>
      </w:r>
    </w:p>
    <w:p>
      <w:pPr>
        <w:spacing w:before="0" w:after="100"/>
      </w:pPr>
      <w:r>
        <w:rPr>
          <w:i/>
          <w:sz w:val="16"/>
          <w:szCs w:val="16"/>
          <w:color w:val="5A6B7C"/>
        </w:rPr>
        <w:t xml:space="preserve">Base légale : articles 18, 19 et 20 de la loi 90-11. Le plafond légal et la divergence entre les deux éditions du Journal officiel sont expliqués sur upgrowth.dz/modele-contrat-travail-cdi-algerie. Une période d'essai de plusieurs mois dans un contrat de quelques mois vide le contrat de son sens : c'est un choix à faire consciemment.</w:t>
      </w:r>
    </w:p>
    <w:p>
      <w:pPr>
        <w:spacing w:before="260" w:after="120"/>
      </w:pPr>
      <w:r>
        <w:rPr>
          <w:b/>
          <w:sz w:val="26"/>
          <w:szCs w:val="26"/>
          <w:color w:val="1E4E79"/>
        </w:rPr>
        <w:t xml:space="preserve">Article 6. Fonctions, classification et lieu de travail</w:t>
      </w:r>
    </w:p>
    <w:p>
      <w:pPr>
        <w:spacing w:before="0" w:after="120"/>
      </w:pPr>
      <w:r>
        <w:t xml:space="preserve">Le travailleur est engagé en qualité de </w:t>
      </w:r>
      <w:r>
        <w:rPr>
          <w:b/>
          <w:highlight w:val="yellow"/>
        </w:rPr>
        <w:t xml:space="preserve">[INTITULÉ DU POSTE]</w:t>
      </w:r>
      <w:r>
        <w:t xml:space="preserve">, classé </w:t>
      </w:r>
      <w:r>
        <w:rPr>
          <w:b/>
          <w:highlight w:val="yellow"/>
        </w:rPr>
        <w:t xml:space="preserve">[CATÉGORIE OU CLASSIFICATION PROFESSIONNELLE]</w:t>
      </w:r>
      <w:r>
        <w:t xml:space="preserve">, et exerce ses fonctions à </w:t>
      </w:r>
      <w:r>
        <w:rPr>
          <w:b/>
          <w:highlight w:val="yellow"/>
        </w:rPr>
        <w:t xml:space="preserve">[LIEU DE TRAVAIL, ADRESSE COMPLÈTE]</w:t>
      </w:r>
      <w:r>
        <w:t xml:space="preserve">.</w:t>
      </w:r>
    </w:p>
    <w:p>
      <w:pPr>
        <w:spacing w:before="0" w:after="100"/>
      </w:pPr>
      <w:r>
        <w:rPr>
          <w:i/>
          <w:sz w:val="16"/>
          <w:szCs w:val="16"/>
          <w:color w:val="5A6B7C"/>
        </w:rPr>
        <w:t xml:space="preserve">Base légale : articles 6, 7 et 81 de la loi 90-11.</w:t>
      </w:r>
    </w:p>
    <w:p>
      <w:pPr>
        <w:spacing w:before="260" w:after="120"/>
      </w:pPr>
      <w:r>
        <w:rPr>
          <w:b/>
          <w:sz w:val="26"/>
          <w:szCs w:val="26"/>
          <w:color w:val="1E4E79"/>
        </w:rPr>
        <w:t xml:space="preserve">Article 7. Durée du travail et heures supplémentaires</w:t>
      </w:r>
    </w:p>
    <w:p>
      <w:pPr>
        <w:spacing w:before="0" w:after="120"/>
      </w:pPr>
      <w:r>
        <w:t xml:space="preserve">La durée légale hebdomadaire de travail est fixée à quarante heures dans les conditions normales de travail, réparties au minimum sur cinq jours ouvrables. L'horaire applicable au travailleur est de </w:t>
      </w:r>
      <w:r>
        <w:rPr>
          <w:b/>
          <w:highlight w:val="yellow"/>
        </w:rPr>
        <w:t xml:space="preserve">[HORAIRE DE TRAVAIL APPLICABLE]</w:t>
      </w:r>
      <w:r>
        <w:t xml:space="preserve">. L'amplitude journalière de travail effectif ne dépasse en aucun cas douze heures.</w:t>
      </w:r>
    </w:p>
    <w:p>
      <w:pPr>
        <w:spacing w:before="0" w:after="120"/>
      </w:pPr>
      <w:r>
        <w:t xml:space="preserve">Le recours aux heures supplémentaires répond à une nécessité absolue de service, revêt un caractère exceptionnel et n'excède pas vingt pour cent de la durée légale. La majoration ne peut être inférieure à cinquante pour cent du salaire horaire normal.</w:t>
      </w:r>
    </w:p>
    <w:p>
      <w:pPr>
        <w:spacing w:before="0" w:after="100"/>
      </w:pPr>
      <w:r>
        <w:rPr>
          <w:i/>
          <w:sz w:val="16"/>
          <w:szCs w:val="16"/>
          <w:color w:val="5A6B7C"/>
        </w:rPr>
        <w:t xml:space="preserve">Base légale : articles 2, 6 et 7 de l'ordonnance n° 97-03 du 11 janvier 1997, dont l'article 8 abroge les articles 22 à 26 de la loi 90-11. Articles 31 et 32 de la loi 90-11 pour les heures supplémentaires.</w:t>
      </w:r>
    </w:p>
    <w:p>
      <w:pPr>
        <w:spacing w:before="260" w:after="120"/>
      </w:pPr>
      <w:r>
        <w:rPr>
          <w:b/>
          <w:sz w:val="26"/>
          <w:szCs w:val="26"/>
          <w:color w:val="1E4E79"/>
        </w:rPr>
        <w:t xml:space="preserve">Article 8. Rémunération</w:t>
      </w:r>
    </w:p>
    <w:p>
      <w:pPr>
        <w:spacing w:before="0" w:after="120"/>
      </w:pPr>
      <w:r>
        <w:t xml:space="preserve">Le travailleur perçoit un salaire de base mensuel brut de </w:t>
      </w:r>
      <w:r>
        <w:rPr>
          <w:b/>
          <w:highlight w:val="yellow"/>
        </w:rPr>
        <w:t xml:space="preserve">[MONTANT DU SALAIRE DE BASE]</w:t>
      </w:r>
      <w:r>
        <w:t xml:space="preserve"> DA, auquel s'ajoutent, le cas échéant, </w:t>
      </w:r>
      <w:r>
        <w:rPr>
          <w:b/>
          <w:highlight w:val="yellow"/>
        </w:rPr>
        <w:t xml:space="preserve">[ÉLÉMENTS DE RÉMUNÉRATION COMPLÉMENTAIRES]</w:t>
      </w:r>
      <w:r>
        <w:t xml:space="preserve">. La rémunération est payée en termes exclusivement monétaires, versée à terme échu, et détaillée dans la fiche de paie périodique.</w:t>
      </w:r>
    </w:p>
    <w:p>
      <w:pPr>
        <w:spacing w:before="0" w:after="120"/>
      </w:pPr>
      <w:r>
        <w:t xml:space="preserve">La rémunération ne peut être inférieure au salaire national minimum garanti en vigueur, fixé par décret.</w:t>
      </w:r>
    </w:p>
    <w:p>
      <w:pPr>
        <w:spacing w:before="0" w:after="100"/>
      </w:pPr>
      <w:r>
        <w:rPr>
          <w:i/>
          <w:sz w:val="16"/>
          <w:szCs w:val="16"/>
          <w:color w:val="5A6B7C"/>
        </w:rPr>
        <w:t xml:space="preserve">Base légale : articles 80, 81, 84, 85, 86, 87 et 88 de la loi 90-11. Le décret présidentiel n° 26-01 du 7 janvier 2026 fixe le salaire national minimum garanti à 24 000 DA par mois, soit 138,46 DA de l'heure sur la base de 173,33 heures mensuelles, avec effet au 1er janvier 2026.</w:t>
      </w:r>
    </w:p>
    <w:p>
      <w:pPr>
        <w:spacing w:before="260" w:after="120"/>
      </w:pPr>
      <w:r>
        <w:rPr>
          <w:b/>
          <w:sz w:val="26"/>
          <w:szCs w:val="26"/>
          <w:color w:val="1E4E79"/>
        </w:rPr>
        <w:t xml:space="preserve">Article 9. Congé annuel rémunéré</w:t>
      </w:r>
    </w:p>
    <w:p>
      <w:pPr>
        <w:spacing w:before="0" w:after="120"/>
      </w:pPr>
      <w:r>
        <w:t xml:space="preserve">Le travailleur a droit à un congé annuel rémunéré calculé à raison de deux jours et demi par mois de travail, dans la limite de trente jours calendaires par année de travail.</w:t>
      </w:r>
    </w:p>
    <w:p>
      <w:pPr>
        <w:spacing w:before="0" w:after="120"/>
      </w:pPr>
      <w:r>
        <w:t xml:space="preserve">Toute période égale à vingt quatre jours ouvrables ou quatre semaines de travail équivaut à un mois de travail pour fixer la durée du congé, cette période étant de cent quatre vingt heures ouvrables pour les travailleurs saisonniers ou à temps partiel. Toute période supérieure à quinze jours ouvrables du premier mois de recrutement équivaut à un mois de travail pour le calcul du congé annuel rémunéré.</w:t>
      </w:r>
    </w:p>
    <w:p>
      <w:pPr>
        <w:spacing w:before="0" w:after="100"/>
      </w:pPr>
      <w:r>
        <w:rPr>
          <w:i/>
          <w:sz w:val="16"/>
          <w:szCs w:val="16"/>
          <w:color w:val="5A6B7C"/>
        </w:rPr>
        <w:t xml:space="preserve">Base légale : articles 39, 40, 41 et 43 de la loi 90-11, et article 44 dans sa rédaction issue de l'ordonnance 96-21.</w:t>
      </w:r>
    </w:p>
    <w:p>
      <w:pPr>
        <w:spacing w:before="260" w:after="120"/>
      </w:pPr>
      <w:r>
        <w:rPr>
          <w:b/>
          <w:sz w:val="26"/>
          <w:szCs w:val="26"/>
          <w:color w:val="1E4E79"/>
        </w:rPr>
        <w:t xml:space="preserve">Article 10. Renouvellement</w:t>
      </w:r>
    </w:p>
    <w:p>
      <w:pPr>
        <w:spacing w:before="0" w:after="120"/>
      </w:pPr>
      <w:r>
        <w:t xml:space="preserve">Tout renouvellement du présent contrat fait l'objet d'un avenant écrit, signé avant l'arrivée du terme, qui rappelle le cas de recours de l'article 12 de la loi 90-11 dont il relève et énonce le motif de la nouvelle durée arrêtée.</w:t>
      </w:r>
    </w:p>
    <w:p>
      <w:pPr>
        <w:spacing w:before="0" w:after="100"/>
      </w:pPr>
      <w:r>
        <w:rPr>
          <w:i/>
          <w:sz w:val="16"/>
          <w:szCs w:val="16"/>
          <w:color w:val="5A6B7C"/>
        </w:rPr>
        <w:t xml:space="preserve">Aucun des textes lus ne fixe un nombre maximal de renouvellements, une durée totale maximale ni un délai de carence. Le contrôle prévu à l'article 12 bis porte sur l'adéquation entre la durée prévue et l'activité pour laquelle le travailleur a été recruté. Un renouvellement qui dépasse la durée réelle de cette activité sort du cas de recours et tombe sous l'article 14.</w:t>
      </w:r>
    </w:p>
    <w:p>
      <w:pPr>
        <w:spacing w:before="260" w:after="120"/>
      </w:pPr>
      <w:r>
        <w:rPr>
          <w:b/>
          <w:sz w:val="26"/>
          <w:szCs w:val="26"/>
          <w:color w:val="1E4E79"/>
        </w:rPr>
        <w:t xml:space="preserve">Article 11. Cessation du contrat</w:t>
      </w:r>
    </w:p>
    <w:p>
      <w:pPr>
        <w:spacing w:before="0" w:after="120"/>
      </w:pPr>
      <w:r>
        <w:t xml:space="preserve">Le contrat prend fin à l'arrivée de son terme, sans autre formalité. À la cessation de la relation de travail, il est délivré au travailleur un certificat de travail indiquant la date de recrutement, la date de cessation ainsi que les postes occupés et les périodes correspondantes.</w:t>
      </w:r>
    </w:p>
    <w:p>
      <w:pPr>
        <w:spacing w:before="0" w:after="100"/>
      </w:pPr>
      <w:r>
        <w:rPr>
          <w:i/>
          <w:sz w:val="16"/>
          <w:szCs w:val="16"/>
          <w:color w:val="5A6B7C"/>
        </w:rPr>
        <w:t xml:space="preserve">Base légale : articles 66 et 67 de la loi 90-11. L'indemnité de licenciement de l'article 72 est expressément réservée au travailleur recruté pour une durée indéterminée : aucun des textes lus ne crée une indemnité de fin de contrat à durée déterminée.</w:t>
      </w:r>
    </w:p>
    <w:p>
      <w:pPr>
        <w:spacing w:before="260" w:after="120"/>
      </w:pPr>
      <w:r>
        <w:rPr>
          <w:b/>
          <w:sz w:val="26"/>
          <w:szCs w:val="26"/>
          <w:color w:val="1E4E79"/>
        </w:rPr>
        <w:t xml:space="preserve">Article 12. Dispositions générales</w:t>
      </w:r>
    </w:p>
    <w:p>
      <w:pPr>
        <w:spacing w:before="0" w:after="120"/>
      </w:pPr>
      <w:r>
        <w:t xml:space="preserve">Pour tout ce qui n'est pas prévu au présent contrat, les parties se réfèrent à la loi n° 90-11 du 21 avril 1990, modifiée et complétée, à la convention collective applicable et au règlement intérieur de l'entreprise. Toute disposition plus favorable au travailleur s'applique de plein droit.</w:t>
      </w:r>
    </w:p>
    <w:p>
      <w:pPr>
        <w:spacing w:before="0" w:after="100"/>
      </w:pPr>
      <w:r>
        <w:rPr>
          <w:i/>
          <w:sz w:val="16"/>
          <w:szCs w:val="16"/>
          <w:color w:val="5A6B7C"/>
        </w:rPr>
        <w:t xml:space="preserve">Base légale : article 62 de la loi 90-11. Rappel de l'article 146 bis, ajouté par l'ordonnance 96-21 : toute infraction aux dispositions relatives au recours au contrat à durée déterminée en dehors des cas et des conditions expressément prévus aux articles 12 et 12 bis est punie d'une amende de 1 000 à 2 000 DA appliquée autant de fois qu'il y a d'infractions, montants tels qu'imprimés dans l'ordonnance de 1996.</w:t>
      </w:r>
    </w:p>
    <w:p>
      <w:pPr>
        <w:spacing w:before="0" w:after="60"/>
      </w:pPr>
    </w:p>
    <w:p>
      <w:pPr>
        <w:spacing w:before="0" w:after="120"/>
      </w:pPr>
      <w:r>
        <w:t xml:space="preserve">Fait à </w:t>
      </w:r>
      <w:r>
        <w:rPr>
          <w:b/>
          <w:highlight w:val="yellow"/>
        </w:rPr>
        <w:t xml:space="preserve">[VILLE]</w:t>
      </w:r>
      <w:r>
        <w:t xml:space="preserve">, le </w:t>
      </w:r>
      <w:r>
        <w:rPr>
          <w:b/>
          <w:highlight w:val="yellow"/>
        </w:rPr>
        <w:t xml:space="preserve">[DATE]</w:t>
      </w:r>
      <w:r>
        <w:t xml:space="preserve">, en </w:t>
      </w:r>
      <w:r>
        <w:rPr>
          <w:b/>
          <w:highlight w:val="yellow"/>
        </w:rPr>
        <w:t xml:space="preserve">[NOMBRE D'EXEMPLAIRES]</w:t>
      </w:r>
      <w:r>
        <w:t xml:space="preserve"> exemplaires originaux.</w:t>
      </w:r>
    </w:p>
    <w:p>
      <w:pPr>
        <w:jc w:val="center"/>
        <w:spacing w:before="320" w:after="480"/>
      </w:pPr>
      <w:r>
        <w:rPr>
          <w:b/>
        </w:rPr>
        <w:t xml:space="preserve">L'employeur</w:t>
      </w:r>
      <w:r>
        <w:t xml:space="preserve">      </w:t>
      </w:r>
      <w:r>
        <w:rPr>
          <w:b/>
        </w:rPr>
        <w:t xml:space="preserve">Le travailleur</w:t>
      </w:r>
    </w:p>
    <w:p>
      <w:r>
        <w:br w:type="page"/>
      </w:r>
    </w:p>
    <w:p>
      <w:pPr>
        <w:spacing w:before="260" w:after="120"/>
      </w:pPr>
      <w:r>
        <w:rPr>
          <w:b/>
          <w:sz w:val="26"/>
          <w:szCs w:val="26"/>
          <w:color w:val="1E4E79"/>
        </w:rPr>
        <w:t xml:space="preserve">Avenant de renouvellement</w:t>
      </w:r>
    </w:p>
    <w:p>
      <w:pPr>
        <w:spacing w:before="0" w:after="120"/>
      </w:pPr>
      <w:r>
        <w:t xml:space="preserve">Entre </w:t>
      </w:r>
      <w:r>
        <w:rPr>
          <w:b/>
          <w:highlight w:val="yellow"/>
        </w:rPr>
        <w:t xml:space="preserve">[DÉNOMINATION SOCIALE]</w:t>
      </w:r>
      <w:r>
        <w:t xml:space="preserve">, représentée par </w:t>
      </w:r>
      <w:r>
        <w:rPr>
          <w:b/>
          <w:highlight w:val="yellow"/>
        </w:rPr>
        <w:t xml:space="preserve">[NOM ET PRÉNOM DU REPRÉSENTANT LÉGAL]</w:t>
      </w:r>
      <w:r>
        <w:t xml:space="preserve">, et </w:t>
      </w:r>
      <w:r>
        <w:rPr>
          <w:b/>
          <w:highlight w:val="yellow"/>
        </w:rPr>
        <w:t xml:space="preserve">[NOM ET PRÉNOM DU TRAVAILLEUR]</w:t>
      </w:r>
      <w:r>
        <w:t xml:space="preserve">, il a été convenu ce qui suit.</w:t>
      </w:r>
    </w:p>
    <w:p>
      <w:pPr>
        <w:spacing w:before="0" w:after="120"/>
      </w:pPr>
      <w:r>
        <w:t xml:space="preserve">Le contrat de travail à durée déterminée conclu le </w:t>
      </w:r>
      <w:r>
        <w:rPr>
          <w:b/>
          <w:highlight w:val="yellow"/>
        </w:rPr>
        <w:t xml:space="preserve">[DATE DU CONTRAT INITIAL]</w:t>
      </w:r>
      <w:r>
        <w:t xml:space="preserve"> est renouvelé du </w:t>
      </w:r>
      <w:r>
        <w:rPr>
          <w:b/>
          <w:highlight w:val="yellow"/>
        </w:rPr>
        <w:t xml:space="preserve">[DATE DE DÉBUT DU RENOUVELLEMENT]</w:t>
      </w:r>
      <w:r>
        <w:t xml:space="preserve"> au </w:t>
      </w:r>
      <w:r>
        <w:rPr>
          <w:b/>
          <w:highlight w:val="yellow"/>
        </w:rPr>
        <w:t xml:space="preserve">[DATE DE FIN DU RENOUVELLEMENT]</w:t>
      </w:r>
      <w:r>
        <w:t xml:space="preserve">.</w:t>
      </w:r>
    </w:p>
    <w:p>
      <w:pPr>
        <w:spacing w:before="0" w:after="120"/>
      </w:pPr>
      <w:r>
        <w:t xml:space="preserve">Le cas de recours reste celui du </w:t>
      </w:r>
      <w:r>
        <w:rPr>
          <w:b/>
          <w:highlight w:val="yellow"/>
        </w:rPr>
        <w:t xml:space="preserve">[NUMÉRO DU CAS DE RECOURS RETENU]</w:t>
      </w:r>
      <w:r>
        <w:t xml:space="preserve"> de l'article 12 de la loi 90-11.</w:t>
      </w:r>
    </w:p>
    <w:p>
      <w:pPr>
        <w:spacing w:before="0" w:after="120"/>
      </w:pPr>
      <w:r>
        <w:t xml:space="preserve">Le motif de la nouvelle durée arrêtée est le suivant : </w:t>
      </w:r>
      <w:r>
        <w:rPr>
          <w:b/>
          <w:highlight w:val="yellow"/>
        </w:rPr>
        <w:t xml:space="preserve">[MOTIF DE LA NOUVELLE DURÉE]</w:t>
      </w:r>
      <w:r>
        <w:t xml:space="preserve">.</w:t>
      </w:r>
    </w:p>
    <w:p>
      <w:pPr>
        <w:spacing w:before="0" w:after="120"/>
      </w:pPr>
      <w:r>
        <w:t xml:space="preserve">Toutes les autres clauses du contrat initial demeurent inchangées.</w:t>
      </w:r>
    </w:p>
    <w:p>
      <w:pPr>
        <w:spacing w:before="0" w:after="60"/>
      </w:pPr>
    </w:p>
    <w:p>
      <w:pPr>
        <w:spacing w:before="0" w:after="120"/>
      </w:pPr>
      <w:r>
        <w:t xml:space="preserve">Fait à </w:t>
      </w:r>
      <w:r>
        <w:rPr>
          <w:b/>
          <w:highlight w:val="yellow"/>
        </w:rPr>
        <w:t xml:space="preserve">[VILLE]</w:t>
      </w:r>
      <w:r>
        <w:t xml:space="preserve">, le </w:t>
      </w:r>
      <w:r>
        <w:rPr>
          <w:b/>
          <w:highlight w:val="yellow"/>
        </w:rPr>
        <w:t xml:space="preserve">[DATE]</w:t>
      </w:r>
      <w:r>
        <w:t xml:space="preserve">, en </w:t>
      </w:r>
      <w:r>
        <w:rPr>
          <w:b/>
          <w:highlight w:val="yellow"/>
        </w:rPr>
        <w:t xml:space="preserve">[NOMBRE D'EXEMPLAIRES]</w:t>
      </w:r>
      <w:r>
        <w:t xml:space="preserve"> exemplaires originaux.</w:t>
      </w:r>
    </w:p>
    <w:p>
      <w:pPr>
        <w:jc w:val="center"/>
        <w:spacing w:before="320" w:after="480"/>
      </w:pPr>
      <w:r>
        <w:rPr>
          <w:b/>
        </w:rPr>
        <w:t xml:space="preserve">L'employeur</w:t>
      </w:r>
      <w:r>
        <w:t xml:space="preserve">      </w:t>
      </w:r>
      <w:r>
        <w:rPr>
          <w:b/>
        </w:rPr>
        <w:t xml:space="preserve">Le travailleur</w:t>
      </w:r>
    </w:p>
    <w:p>
      <w:r>
        <w:br w:type="page"/>
      </w:r>
    </w:p>
    <w:p>
      <w:pPr>
        <w:spacing w:before="260" w:after="120"/>
      </w:pPr>
      <w:r>
        <w:rPr>
          <w:b/>
          <w:sz w:val="26"/>
          <w:szCs w:val="26"/>
          <w:color w:val="1E4E79"/>
        </w:rPr>
        <w:t xml:space="preserve">Références légales citées dans ce modèle</w:t>
      </w:r>
    </w:p>
    <w:p>
      <w:pPr>
        <w:numPr>
          <w:ilvl w:val="0"/>
          <w:numId w:val="1"/>
        </w:numPr>
        <w:spacing w:before="0" w:after="60"/>
      </w:pPr>
      <w:r>
        <w:t xml:space="preserve">Loi n° 90-11 du 21 avril 1990 relative aux relations de travail, Journal officiel n° 17 du 25 avril 1990.</w:t>
      </w:r>
    </w:p>
    <w:p>
      <w:pPr>
        <w:numPr>
          <w:ilvl w:val="0"/>
          <w:numId w:val="1"/>
        </w:numPr>
        <w:spacing w:before="0" w:after="60"/>
      </w:pPr>
      <w:r>
        <w:t xml:space="preserve">Ordonnance n° 96-21 du 9 juillet 1996 modifiant et complétant la loi 90-11, Journal officiel n° 43 du 10 juillet 1996.</w:t>
      </w:r>
    </w:p>
    <w:p>
      <w:pPr>
        <w:numPr>
          <w:ilvl w:val="0"/>
          <w:numId w:val="1"/>
        </w:numPr>
        <w:spacing w:before="0" w:after="60"/>
      </w:pPr>
      <w:r>
        <w:t xml:space="preserve">Ordonnance n° 97-03 du 11 janvier 1997 fixant la durée légale du travail, Journal officiel n° 3 du 12 janvier 1997.</w:t>
      </w:r>
    </w:p>
    <w:p>
      <w:pPr>
        <w:numPr>
          <w:ilvl w:val="0"/>
          <w:numId w:val="1"/>
        </w:numPr>
        <w:spacing w:before="0" w:after="60"/>
      </w:pPr>
      <w:r>
        <w:t xml:space="preserve">Décret présidentiel n° 26-01 du 7 janvier 2026 fixant le salaire national minimum garanti, Journal officiel n° 01 du 8 janvier 2026.</w:t>
      </w:r>
    </w:p>
    <w:p>
      <w:pPr>
        <w:spacing w:before="0" w:after="100"/>
      </w:pPr>
      <w:r>
        <w:rPr>
          <w:i/>
          <w:sz w:val="16"/>
          <w:szCs w:val="16"/>
          <w:color w:val="5A6B7C"/>
        </w:rPr>
        <w:t xml:space="preserve">Chacun de ces textes a été lu sur le rendu image de la page du Journal officiel. Le détail de la chaîne de modification est publié sur upgrowth.dz/modele-contrat-travail-cdd-algerie.</w:t>
      </w:r>
    </w:p>
    <w:sectPr>
      <w:footerReference w:type="default" r:id="rId3"/>
      <w:pgSz w:w="11906" w:h="16838"/>
      <w:pgMar w:top="1418" w:right="1418" w:bottom="1418" w:left="1418" w:header="709" w:footer="709" w:gutter="0"/>
    </w:sectPr>
  </w:body>
</w:document>
</file>

<file path=word/footer1.xml><?xml version="1.0" encoding="utf-8"?>
<w:ftr xmlns:w="http://schemas.openxmlformats.org/wordprocessingml/2006/main">
  <w:p>
    <w:pPr>
      <w:pStyle w:val="Footer"/>
    </w:pPr>
    <w:r>
      <w:rPr>
        <w:sz w:val="15"/>
        <w:color w:val="5A6B7C"/>
      </w:rPr>
      <w:t xml:space="preserve">Modèle informatif gratuit fourni par UpGrowth (upgrowth.dz). Ne constitue pas une consultation juridique. À lire avec votre convention collective de branche et le règlement intérieur de l'entreprise.</w:t>
    </w:r>
  </w:p>
</w:ftr>
</file>

<file path=word/numbering.xml><?xml version="1.0" encoding="utf-8"?>
<w:numbering xmlns:w="http://schemas.openxmlformats.org/wordprocessingml/2006/main">
  <w:abstractNum w:abstractNumId="0">
    <w:multiLevelType w:val="hybridMultilevel"/>
    <w:lvl w:ilvl="0">
      <w:start w:val="1"/>
      <w:numFmt w:val="bullet"/>
      <w:lvlText w:val=""/>
      <w:lvlJc w:val="left"/>
      <w:pPr>
        <w:ind w:left="720" w:hanging="360"/>
      </w:pPr>
      <w:rPr>
        <w:rFonts w:ascii="Symbol" w:hAnsi="Symbol" w:hint="default"/>
      </w:rPr>
    </w:lvl>
  </w:abstractNum>
  <w:abstractNum w:abstractNumId="1">
    <w:multiLevelType w:val="hybridMultilevel"/>
    <w:lvl w:ilvl="0">
      <w:start w:val="1"/>
      <w:numFmt w:val="decimal"/>
      <w:lvlText w:val="%1."/>
      <w:lvlJc w:val="left"/>
      <w:pPr>
        <w:ind w:left="720" w:hanging="360"/>
      </w:pPr>
    </w:lvl>
  </w:abstractNum>
  <w:num w:numId="1">
    <w:abstractNumId w:val="0"/>
  </w:num>
  <w:num w:numId="2">
    <w:abstractNumId w:val="1"/>
  </w:num>
</w:numbering>
</file>

<file path=word/styles.xml><?xml version="1.0" encoding="utf-8"?>
<w:styles xmlns:w="http://schemas.openxmlformats.org/wordprocessingml/2006/main">
  <w:docDefaults>
    <w:rPrDefault>
      <w:rPr>
        <w:rFonts w:ascii="Calibri" w:hAnsi="Calibri" w:cs="Calibri"/>
        <w:sz w:val="21"/>
        <w:szCs w:val="21"/>
        <w:lang w:val="fr-FR"/>
      </w:rPr>
    </w:rPrDefault>
    <w:pPrDefault>
      <w:pPr>
        <w:spacing w:after="120" w:line="276" w:lineRule="auto"/>
        <w:jc w:val="both"/>
      </w:pPr>
    </w:pPrDefault>
  </w:docDefaults>
  <w:style w:type="paragraph" w:default="1" w:styleId="Normal">
    <w:name w:val="Normal"/>
    <w:qFormat/>
  </w:style>
  <w:style w:type="paragraph" w:styleId="Footer">
    <w:name w:val="footer"/>
    <w:pPr>
      <w:jc w:val="center"/>
      <w:spacing w:after="0"/>
    </w:pPr>
    <w:rPr>
      <w:sz w:val="15"/>
      <w:szCs w:val="15"/>
      <w:color w:val="5A6B7C"/>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footer" Target="footer1.xml"/>
</Relationships>
</file>

<file path=docProps/app.xml><?xml version="1.0" encoding="utf-8"?>
<Properties xmlns="http://schemas.openxmlformats.org/officeDocument/2006/extended-properties" xmlns:vt="http://schemas.openxmlformats.org/officeDocument/2006/docPropsVTypes">
  <Application>UpGrowth Template Generator</Application>
  <Company>UpGrowth</Company>
</Properties>
</file>

<file path=docProps/core.xml><?xml version="1.0" encoding="utf-8"?>
<cp:coreProperties xmlns:cp="http://schemas.openxmlformats.org/package/2006/metadata/core-properties" xmlns:dc="http://purl.org/dc/elements/1.1/" xmlns:dcterms="http://purl.org/dc/terms/" xmlns:xsi="http://www.w3.org/2001/XMLSchema-instance">
  <dc:title>Contrat de travail à durée déterminée, droit algérien</dc:title>
  <dc:subject>Modèle informatif de contrat de travail à durée déterminée conforme aux articles 12 et 12 bis de la loi 90-11, avec le cas de recours et le motif de la durée arrêtée.</dc:subject>
  <dc:creator>UpGrowth (upgrowth.dz)</dc:creator>
  <cp:keywords>contrat de travail, CDD, durée déterminée, article 12, loi 90-11, Algérie, modèle Word</cp:keywords>
  <cp:lastModifiedBy>UpGrowth</cp:lastModifiedBy>
  <dcterms:created xsi:type="dcterms:W3CDTF">2026-07-30T00:00:00Z</dcterms:created>
  <dcterms:modified xsi:type="dcterms:W3CDTF">2026-07-30T00:00:00Z</dcterms:modified>
  <dc:language>fr-DZ</dc:language>
</cp:coreProperties>
</file>