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bidi/>
        <w:jc w:val="center"/>
        <w:spacing w:before="0" w:after="160"/>
      </w:pPr>
      <w:r>
        <w:rPr>
          <w:rFonts w:ascii="Arial" w:hAnsi="Arial" w:cs="Arial"/>
          <w:b/>
          <w:bCs/>
          <w:sz w:val="36"/>
          <w:szCs w:val="36"/>
          <w:color w:val="0B2E4F"/>
          <w:lang w:bidi="ar-DZ"/>
          <w:rtl/>
        </w:rPr>
        <w:t xml:space="preserve">مشروع عقد إيجار تجاري</w:t>
      </w:r>
    </w:p>
    <w:p>
      <w:pPr>
        <w:bidi/>
        <w:jc w:val="center"/>
        <w:spacing w:before="0" w:after="240"/>
      </w:pPr>
      <w:r>
        <w:rPr>
          <w:rFonts w:ascii="Arial" w:hAnsi="Arial" w:cs="Arial"/>
          <w:i/>
          <w:iCs/>
          <w:sz w:val="22"/>
          <w:szCs w:val="22"/>
          <w:color w:val="44607A"/>
          <w:lang w:bidi="ar-DZ"/>
          <w:rtl/>
        </w:rPr>
        <w:t xml:space="preserve">وثيقة عمل تُقدَّم إلى الموثق، القانون الجزائري، القانون التجاري، المواد 169 و170 و187 مكرر و187 مكرر 1 و192 في صيغتها الناشئة عن القانون رقم 05-02 المؤرخ في 6 فبراير سنة 2005</w:t>
      </w:r>
    </w:p>
    <w:p>
      <w:pPr>
        <w:bidi/>
        <w:spacing w:before="160" w:after="160"/>
        <w:pBdr>
          <w:top w:val="single" w:sz="6" w:space="6" w:color="1E4E79"/>
          <w:left w:val="single" w:sz="6" w:space="6" w:color="1E4E79"/>
          <w:bottom w:val="single" w:sz="6" w:space="6" w:color="1E4E79"/>
          <w:right w:val="single" w:sz="6" w:space="6" w:color="1E4E79"/>
        </w:pBdr>
        <w:shd w:val="clear" w:color="auto" w:fill="EAF1F8"/>
      </w:pPr>
      <w:r>
        <w:rPr>
          <w:rFonts w:ascii="Arial" w:hAnsi="Arial" w:cs="Arial"/>
          <w:b/>
          <w:bCs/>
          <w:color w:val="0B2E4F"/>
          <w:lang w:bidi="ar-DZ"/>
          <w:rtl/>
        </w:rPr>
        <w:t xml:space="preserve">هذه الوثيقة ليست عقد إيجار ولن تصير عقداً بالتوقيع. تفرض المادة 187 مكرر من القانون التجاري أن تُحرر عقود الإيجار التجارية المبرمة منذ نشر القانون 05-02 في الجريدة الرسمية عدد 11 المؤرخة في 9 فبراير سنة 2005 في الشكل الرسمي، تحت طائلة البطلان. فعقد إيجار تجاري موقّع بين المؤجر والمستأجر بغير عقد توثيقي هو عقد باطل. املؤوا هذا المشروع وراجعوه ثم احملوه إلى الموثق: يكون تفاوضكم قد تم عند تحرير العقد.</w:t>
      </w:r>
    </w:p>
    <w:p>
      <w:pPr>
        <w:bidi/>
        <w:spacing w:before="260" w:after="120"/>
      </w:pPr>
      <w:r>
        <w:rPr>
          <w:rFonts w:ascii="Arial" w:hAnsi="Arial" w:cs="Arial"/>
          <w:b/>
          <w:bCs/>
          <w:sz w:val="26"/>
          <w:szCs w:val="26"/>
          <w:color w:val="1E4E79"/>
          <w:lang w:bidi="ar-DZ"/>
          <w:rtl/>
        </w:rPr>
        <w:t xml:space="preserve">تحققوا أولاً من أنكم داخل هذا النظام</w:t>
      </w:r>
    </w:p>
    <w:p>
      <w:pPr>
        <w:bidi/>
        <w:spacing w:before="0" w:after="120"/>
      </w:pPr>
      <w:r>
        <w:rPr>
          <w:rFonts w:ascii="Arial" w:hAnsi="Arial" w:cs="Arial"/>
          <w:lang w:bidi="ar-DZ"/>
          <w:rtl/>
        </w:rPr>
        <w:t xml:space="preserve">تُطبق المادة 169 من القانون التجاري، في صيغتها الناشئة عن القانون 05-02، هذه الأحكام على إيجار العمارات أو المحلات التي يُستغل فيها محل تجاري، سواء كان هذا الأخير مملوكاً لتاجر أو لصناعي أو لحرفي أو لمؤسسة حرفية، مقيدين قانوناً في السجل التجاري أو في سجل الحرف والصناعات التقليدية حسب الحالة.</w:t>
      </w:r>
    </w:p>
    <w:p>
      <w:pPr>
        <w:bidi/>
        <w:spacing w:before="0" w:after="120"/>
      </w:pPr>
      <w:r>
        <w:rPr>
          <w:rFonts w:ascii="Arial" w:hAnsi="Arial" w:cs="Arial"/>
          <w:lang w:bidi="ar-DZ"/>
          <w:rtl/>
        </w:rPr>
        <w:t xml:space="preserve">فالشرطان يجتمعان إذن: محل تجاري يُستغل في الأمكنة، وقيد قانوني لصاحبه. أما محل يُؤجَّر دون أن يُستغل فيه أي محل تجاري فلا يدخل في هذا الإطار، ولا يناسبه هذا المشروع.</w:t>
      </w:r>
    </w:p>
    <w:p>
      <w:pPr>
        <w:bidi/>
        <w:spacing w:before="0" w:after="100"/>
      </w:pPr>
      <w:r>
        <w:rPr>
          <w:rFonts w:ascii="Arial" w:hAnsi="Arial" w:cs="Arial"/>
          <w:i/>
          <w:iCs/>
          <w:sz w:val="16"/>
          <w:szCs w:val="16"/>
          <w:color w:val="5A6B7C"/>
          <w:lang w:bidi="ar-DZ"/>
          <w:rtl/>
        </w:rPr>
        <w:t xml:space="preserve">وتمد المادة 170 الأحكام نفسها إلى الإيجارات الممنوحة للبلديات لمصالح تسيير الاستغلال البلدي، وإلى الإيجارات الضرورية لمواصلة نشاط المؤسسات العمومية الاقتصادية، شريطة ألا يكون لهذه الإيجارات أي تأثير على الملك العمومي.</w:t>
      </w:r>
    </w:p>
    <w:p>
      <w:pPr>
        <w:bidi/>
        <w:spacing w:before="260" w:after="120"/>
      </w:pPr>
      <w:r>
        <w:rPr>
          <w:rFonts w:ascii="Arial" w:hAnsi="Arial" w:cs="Arial"/>
          <w:b/>
          <w:bCs/>
          <w:sz w:val="26"/>
          <w:szCs w:val="26"/>
          <w:color w:val="1E4E79"/>
          <w:lang w:bidi="ar-DZ"/>
          <w:rtl/>
        </w:rPr>
        <w:t xml:space="preserve">كيفية الملء</w:t>
      </w:r>
    </w:p>
    <w:p>
      <w:pPr>
        <w:bidi/>
        <w:numPr>
          <w:ilvl w:val="0"/>
          <w:numId w:val="1"/>
        </w:numPr>
        <w:spacing w:before="0" w:after="60"/>
      </w:pPr>
      <w:r>
        <w:rPr>
          <w:rFonts w:ascii="Arial" w:hAnsi="Arial" w:cs="Arial"/>
          <w:lang w:bidi="ar-DZ"/>
          <w:rtl/>
        </w:rPr>
        <w:t xml:space="preserve">تُشير المعقوفتان إلى ما يعود إليكم. استبدلوا ما بداخلهما، وامحوا المعقوفتين معه.</w:t>
      </w:r>
    </w:p>
    <w:p>
      <w:pPr>
        <w:bidi/>
        <w:numPr>
          <w:ilvl w:val="0"/>
          <w:numId w:val="1"/>
        </w:numPr>
        <w:spacing w:before="0" w:after="60"/>
      </w:pPr>
      <w:r>
        <w:rPr>
          <w:rFonts w:ascii="Arial" w:hAnsi="Arial" w:cs="Arial"/>
          <w:lang w:bidi="ar-DZ"/>
          <w:rtl/>
        </w:rPr>
        <w:t xml:space="preserve">يحمل كل بند، بخط صغير، المادة من القانون التجاري التي يستند إليها أو عبارة بند عُرفي. والبند العُرفي ليس اختراعاً: إنه شرط يملك الطرفان حرية الاتفاق عليه، غير أنه لا يستند إلى أي مادة قرأناها.</w:t>
      </w:r>
    </w:p>
    <w:p>
      <w:pPr>
        <w:bidi/>
        <w:numPr>
          <w:ilvl w:val="0"/>
          <w:numId w:val="1"/>
        </w:numPr>
        <w:spacing w:before="0" w:after="60"/>
      </w:pPr>
      <w:r>
        <w:rPr>
          <w:rFonts w:ascii="Arial" w:hAnsi="Arial" w:cs="Arial"/>
          <w:lang w:bidi="ar-DZ"/>
          <w:rtl/>
        </w:rPr>
        <w:t xml:space="preserve">المادة 4 هي أثقل نقطة تفاوض في العقد. اقرؤوها كاملةً قبل الاختيار، ولا تتركوها فارغة سهواً: فللسكوت أثر، وهذا الأثر مكتوب في البند نفسه.</w:t>
      </w:r>
    </w:p>
    <w:p>
      <w:pPr>
        <w:bidi/>
        <w:numPr>
          <w:ilvl w:val="0"/>
          <w:numId w:val="1"/>
        </w:numPr>
        <w:spacing w:before="0" w:after="60"/>
      </w:pPr>
      <w:r>
        <w:rPr>
          <w:rFonts w:ascii="Arial" w:hAnsi="Arial" w:cs="Arial"/>
          <w:lang w:bidi="ar-DZ"/>
          <w:rtl/>
        </w:rPr>
        <w:t xml:space="preserve">لا تحذفوا الإشارات المكتوبة بخط صغير قبل أن يُراجع الموثق. فهي التي تفصل ما جاء من النص عما جاء منكم.</w:t>
      </w:r>
    </w:p>
    <w:p>
      <w:r>
        <w:br w:type="page"/>
      </w:r>
    </w:p>
    <w:p>
      <w:pPr>
        <w:bidi/>
        <w:jc w:val="center"/>
        <w:spacing w:before="0" w:after="160"/>
      </w:pPr>
      <w:r>
        <w:rPr>
          <w:rFonts w:ascii="Arial" w:hAnsi="Arial" w:cs="Arial"/>
          <w:b/>
          <w:bCs/>
          <w:sz w:val="36"/>
          <w:szCs w:val="36"/>
          <w:color w:val="0B2E4F"/>
          <w:lang w:bidi="ar-DZ"/>
          <w:rtl/>
        </w:rPr>
        <w:t xml:space="preserve">مشروع عقد إيجار تجاري</w:t>
      </w:r>
    </w:p>
    <w:p>
      <w:pPr>
        <w:bidi/>
        <w:spacing w:before="0" w:after="60"/>
      </w:pPr>
    </w:p>
    <w:p>
      <w:pPr>
        <w:bidi/>
        <w:spacing w:before="260" w:after="120"/>
      </w:pPr>
      <w:r>
        <w:rPr>
          <w:rFonts w:ascii="Arial" w:hAnsi="Arial" w:cs="Arial"/>
          <w:b/>
          <w:bCs/>
          <w:sz w:val="26"/>
          <w:szCs w:val="26"/>
          <w:color w:val="1E4E79"/>
          <w:lang w:bidi="ar-DZ"/>
          <w:rtl/>
        </w:rPr>
        <w:t xml:space="preserve">بين الموقّعين أدناه</w:t>
      </w:r>
    </w:p>
    <w:p>
      <w:pPr>
        <w:bidi/>
        <w:spacing w:before="180" w:after="100"/>
      </w:pPr>
      <w:r>
        <w:rPr>
          <w:rFonts w:ascii="Arial" w:hAnsi="Arial" w:cs="Arial"/>
          <w:b/>
          <w:bCs/>
          <w:sz w:val="22"/>
          <w:szCs w:val="22"/>
          <w:color w:val="1E4E79"/>
          <w:lang w:bidi="ar-DZ"/>
          <w:rtl/>
        </w:rPr>
        <w:t xml:space="preserve">المؤجر</w:t>
      </w:r>
    </w:p>
    <w:p>
      <w:pPr>
        <w:bidi/>
        <w:spacing w:before="0" w:after="120"/>
      </w:pPr>
      <w:r>
        <w:rPr>
          <w:rFonts w:ascii="Arial" w:hAnsi="Arial" w:cs="Arial"/>
          <w:b/>
          <w:bCs/>
          <w:highlight w:val="yellow"/>
          <w:lang w:bidi="ar-DZ"/>
          <w:rtl/>
        </w:rPr>
        <w:t xml:space="preserve">[الاسم واللقب أو التسمية الاجتماعية للمؤجر]</w:t>
      </w:r>
      <w:r>
        <w:rPr>
          <w:rFonts w:ascii="Arial" w:hAnsi="Arial" w:cs="Arial"/>
          <w:lang w:bidi="ar-DZ"/>
          <w:rtl/>
        </w:rPr>
        <w:t xml:space="preserve">، </w:t>
      </w:r>
      <w:r>
        <w:rPr>
          <w:rFonts w:ascii="Arial" w:hAnsi="Arial" w:cs="Arial"/>
          <w:b/>
          <w:bCs/>
          <w:highlight w:val="yellow"/>
          <w:lang w:bidi="ar-DZ"/>
          <w:rtl/>
        </w:rPr>
        <w:t xml:space="preserve">[الصفة، شخص طبيعي أو الشكل القانوني]</w:t>
      </w:r>
    </w:p>
    <w:p>
      <w:pPr>
        <w:bidi/>
        <w:spacing w:before="0" w:after="120"/>
      </w:pPr>
      <w:r>
        <w:rPr>
          <w:rFonts w:ascii="Arial" w:hAnsi="Arial" w:cs="Arial"/>
          <w:lang w:bidi="ar-DZ"/>
          <w:rtl/>
        </w:rPr>
        <w:t xml:space="preserve">الساكن أو الكائن مقره بـ: </w:t>
      </w:r>
      <w:r>
        <w:rPr>
          <w:rFonts w:ascii="Arial" w:hAnsi="Arial" w:cs="Arial"/>
          <w:b/>
          <w:bCs/>
          <w:highlight w:val="yellow"/>
          <w:lang w:bidi="ar-DZ"/>
          <w:rtl/>
        </w:rPr>
        <w:t xml:space="preserve">[العنوان الكامل للمؤجر]</w:t>
      </w:r>
    </w:p>
    <w:p>
      <w:pPr>
        <w:bidi/>
        <w:spacing w:before="0" w:after="120"/>
      </w:pPr>
      <w:r>
        <w:rPr>
          <w:rFonts w:ascii="Arial" w:hAnsi="Arial" w:cs="Arial"/>
          <w:lang w:bidi="ar-DZ"/>
          <w:rtl/>
        </w:rPr>
        <w:t xml:space="preserve">بطاقة الهوية أو السجل التجاري رقم: </w:t>
      </w:r>
      <w:r>
        <w:rPr>
          <w:rFonts w:ascii="Arial" w:hAnsi="Arial" w:cs="Arial"/>
          <w:b/>
          <w:bCs/>
          <w:highlight w:val="yellow"/>
          <w:lang w:bidi="ar-DZ"/>
          <w:rtl/>
        </w:rPr>
        <w:t xml:space="preserve">[المرجع]</w:t>
      </w:r>
    </w:p>
    <w:p>
      <w:pPr>
        <w:bidi/>
        <w:spacing w:before="0" w:after="120"/>
      </w:pPr>
      <w:r>
        <w:rPr>
          <w:rFonts w:ascii="Arial" w:hAnsi="Arial" w:cs="Arial"/>
          <w:lang w:bidi="ar-DZ"/>
          <w:rtl/>
        </w:rPr>
        <w:t xml:space="preserve">سند الملكية: </w:t>
      </w:r>
      <w:r>
        <w:rPr>
          <w:rFonts w:ascii="Arial" w:hAnsi="Arial" w:cs="Arial"/>
          <w:b/>
          <w:bCs/>
          <w:highlight w:val="yellow"/>
          <w:lang w:bidi="ar-DZ"/>
          <w:rtl/>
        </w:rPr>
        <w:t xml:space="preserve">[طبيعة سند الملكية ومراجعه]</w:t>
      </w:r>
    </w:p>
    <w:p>
      <w:pPr>
        <w:bidi/>
        <w:spacing w:before="0" w:after="100"/>
      </w:pPr>
      <w:r>
        <w:rPr>
          <w:rFonts w:ascii="Arial" w:hAnsi="Arial" w:cs="Arial"/>
          <w:i/>
          <w:iCs/>
          <w:sz w:val="16"/>
          <w:szCs w:val="16"/>
          <w:color w:val="5A6B7C"/>
          <w:lang w:bidi="ar-DZ"/>
          <w:rtl/>
        </w:rPr>
        <w:t xml:space="preserve">بند عُرفي. سيتحقق الموثق من سند الملكية ومن أهلية المؤجر لإعطاء المحل بالإيجار: وهي رقابات خاصة بالعقد الرسمي، وهذا أحد أسباب اشتراط المادة 187 مكرر لهذا الشكل.</w:t>
      </w:r>
    </w:p>
    <w:p>
      <w:pPr>
        <w:bidi/>
        <w:spacing w:before="180" w:after="100"/>
      </w:pPr>
      <w:r>
        <w:rPr>
          <w:rFonts w:ascii="Arial" w:hAnsi="Arial" w:cs="Arial"/>
          <w:b/>
          <w:bCs/>
          <w:sz w:val="22"/>
          <w:szCs w:val="22"/>
          <w:color w:val="1E4E79"/>
          <w:lang w:bidi="ar-DZ"/>
          <w:rtl/>
        </w:rPr>
        <w:t xml:space="preserve">المستأجر</w:t>
      </w:r>
    </w:p>
    <w:p>
      <w:pPr>
        <w:bidi/>
        <w:spacing w:before="0" w:after="120"/>
      </w:pPr>
      <w:r>
        <w:rPr>
          <w:rFonts w:ascii="Arial" w:hAnsi="Arial" w:cs="Arial"/>
          <w:b/>
          <w:bCs/>
          <w:highlight w:val="yellow"/>
          <w:lang w:bidi="ar-DZ"/>
          <w:rtl/>
        </w:rPr>
        <w:t xml:space="preserve">[الاسم واللقب أو التسمية الاجتماعية للمستأجر]</w:t>
      </w:r>
      <w:r>
        <w:rPr>
          <w:rFonts w:ascii="Arial" w:hAnsi="Arial" w:cs="Arial"/>
          <w:lang w:bidi="ar-DZ"/>
          <w:rtl/>
        </w:rPr>
        <w:t xml:space="preserve">، </w:t>
      </w:r>
      <w:r>
        <w:rPr>
          <w:rFonts w:ascii="Arial" w:hAnsi="Arial" w:cs="Arial"/>
          <w:b/>
          <w:bCs/>
          <w:highlight w:val="yellow"/>
          <w:lang w:bidi="ar-DZ"/>
          <w:rtl/>
        </w:rPr>
        <w:t xml:space="preserve">[الصفة، شخص طبيعي أو الشكل القانوني]</w:t>
      </w:r>
    </w:p>
    <w:p>
      <w:pPr>
        <w:bidi/>
        <w:spacing w:before="0" w:after="120"/>
      </w:pPr>
      <w:r>
        <w:rPr>
          <w:rFonts w:ascii="Arial" w:hAnsi="Arial" w:cs="Arial"/>
          <w:lang w:bidi="ar-DZ"/>
          <w:rtl/>
        </w:rPr>
        <w:t xml:space="preserve">الساكن أو الكائن مقره بـ: </w:t>
      </w:r>
      <w:r>
        <w:rPr>
          <w:rFonts w:ascii="Arial" w:hAnsi="Arial" w:cs="Arial"/>
          <w:b/>
          <w:bCs/>
          <w:highlight w:val="yellow"/>
          <w:lang w:bidi="ar-DZ"/>
          <w:rtl/>
        </w:rPr>
        <w:t xml:space="preserve">[العنوان الكامل للمستأجر]</w:t>
      </w:r>
    </w:p>
    <w:p>
      <w:pPr>
        <w:bidi/>
        <w:spacing w:before="0" w:after="120"/>
      </w:pPr>
      <w:r>
        <w:rPr>
          <w:rFonts w:ascii="Arial" w:hAnsi="Arial" w:cs="Arial"/>
          <w:lang w:bidi="ar-DZ"/>
          <w:rtl/>
        </w:rPr>
        <w:t xml:space="preserve">المقيد في </w:t>
      </w:r>
      <w:r>
        <w:rPr>
          <w:rFonts w:ascii="Arial" w:hAnsi="Arial" w:cs="Arial"/>
          <w:b/>
          <w:bCs/>
          <w:highlight w:val="yellow"/>
          <w:lang w:bidi="ar-DZ"/>
          <w:rtl/>
        </w:rPr>
        <w:t xml:space="preserve">[السجل التجاري أو سجل الحرف والصناعات التقليدية]</w:t>
      </w:r>
      <w:r>
        <w:rPr>
          <w:rFonts w:ascii="Arial" w:hAnsi="Arial" w:cs="Arial"/>
          <w:lang w:bidi="ar-DZ"/>
          <w:rtl/>
        </w:rPr>
        <w:t xml:space="preserve"> تحت رقم </w:t>
      </w:r>
      <w:r>
        <w:rPr>
          <w:rFonts w:ascii="Arial" w:hAnsi="Arial" w:cs="Arial"/>
          <w:b/>
          <w:bCs/>
          <w:highlight w:val="yellow"/>
          <w:lang w:bidi="ar-DZ"/>
          <w:rtl/>
        </w:rPr>
        <w:t xml:space="preserve">[رقم القيد]</w:t>
      </w:r>
    </w:p>
    <w:p>
      <w:pPr>
        <w:bidi/>
        <w:spacing w:before="0" w:after="120"/>
      </w:pPr>
      <w:r>
        <w:rPr>
          <w:rFonts w:ascii="Arial" w:hAnsi="Arial" w:cs="Arial"/>
          <w:lang w:bidi="ar-DZ"/>
          <w:rtl/>
        </w:rPr>
        <w:t xml:space="preserve">رقم التعريف الجبائي: </w:t>
      </w:r>
      <w:r>
        <w:rPr>
          <w:rFonts w:ascii="Arial" w:hAnsi="Arial" w:cs="Arial"/>
          <w:b/>
          <w:bCs/>
          <w:highlight w:val="yellow"/>
          <w:lang w:bidi="ar-DZ"/>
          <w:rtl/>
        </w:rPr>
        <w:t xml:space="preserve">[NIF]</w:t>
      </w:r>
    </w:p>
    <w:p>
      <w:pPr>
        <w:bidi/>
        <w:spacing w:before="0" w:after="100"/>
      </w:pPr>
      <w:r>
        <w:rPr>
          <w:rFonts w:ascii="Arial" w:hAnsi="Arial" w:cs="Arial"/>
          <w:i/>
          <w:iCs/>
          <w:sz w:val="16"/>
          <w:szCs w:val="16"/>
          <w:color w:val="5A6B7C"/>
          <w:lang w:bidi="ar-DZ"/>
          <w:rtl/>
        </w:rPr>
        <w:t xml:space="preserve">المادة 169 من القانون التجاري. وهذا السطر ليس زخرفياً: فتطبيق نظام الإيجار التجاري معلّق على القيد القانوني لصاحب المحل التجاري، في السجل التجاري بالنسبة للتاجر والصناعي، وفي سجل الحرف والصناعات التقليدية بالنسبة للحرفي والمؤسسة الحرفية.</w:t>
      </w:r>
    </w:p>
    <w:p>
      <w:pPr>
        <w:bidi/>
        <w:spacing w:before="0" w:after="60"/>
      </w:pPr>
    </w:p>
    <w:p>
      <w:pPr>
        <w:bidi/>
        <w:spacing w:before="0" w:after="120"/>
      </w:pPr>
      <w:r>
        <w:rPr>
          <w:rFonts w:ascii="Arial" w:hAnsi="Arial" w:cs="Arial"/>
          <w:lang w:bidi="ar-DZ"/>
          <w:rtl/>
        </w:rPr>
        <w:t xml:space="preserve">اتُفق على ما يأتي، مع التحفظ بتحرير العقد في الشكل الرسمي.</w:t>
      </w:r>
    </w:p>
    <w:p>
      <w:pPr>
        <w:bidi/>
        <w:spacing w:before="260" w:after="120"/>
      </w:pPr>
      <w:r>
        <w:rPr>
          <w:rFonts w:ascii="Arial" w:hAnsi="Arial" w:cs="Arial"/>
          <w:b/>
          <w:bCs/>
          <w:sz w:val="26"/>
          <w:szCs w:val="26"/>
          <w:color w:val="1E4E79"/>
          <w:lang w:bidi="ar-DZ"/>
          <w:rtl/>
        </w:rPr>
        <w:t xml:space="preserve">المادة 1. تعيين الأمكنة المؤجرة</w:t>
      </w:r>
    </w:p>
    <w:p>
      <w:pPr>
        <w:bidi/>
        <w:spacing w:before="0" w:after="120"/>
      </w:pPr>
      <w:r>
        <w:rPr>
          <w:rFonts w:ascii="Arial" w:hAnsi="Arial" w:cs="Arial"/>
          <w:lang w:bidi="ar-DZ"/>
          <w:rtl/>
        </w:rPr>
        <w:t xml:space="preserve">يُعطي المؤجر بالإيجار للمستأجر المحل ذا الاستعمال التجاري الكائن بـ: </w:t>
      </w:r>
      <w:r>
        <w:rPr>
          <w:rFonts w:ascii="Arial" w:hAnsi="Arial" w:cs="Arial"/>
          <w:b/>
          <w:bCs/>
          <w:highlight w:val="yellow"/>
          <w:lang w:bidi="ar-DZ"/>
          <w:rtl/>
        </w:rPr>
        <w:t xml:space="preserve">[العنوان الكامل للمحل]</w:t>
      </w:r>
      <w:r>
        <w:rPr>
          <w:rFonts w:ascii="Arial" w:hAnsi="Arial" w:cs="Arial"/>
          <w:lang w:bidi="ar-DZ"/>
          <w:rtl/>
        </w:rPr>
        <w:t xml:space="preserve">، بمساحة </w:t>
      </w:r>
      <w:r>
        <w:rPr>
          <w:rFonts w:ascii="Arial" w:hAnsi="Arial" w:cs="Arial"/>
          <w:b/>
          <w:bCs/>
          <w:highlight w:val="yellow"/>
          <w:lang w:bidi="ar-DZ"/>
          <w:rtl/>
        </w:rPr>
        <w:t xml:space="preserve">[المساحة]</w:t>
      </w:r>
      <w:r>
        <w:rPr>
          <w:rFonts w:ascii="Arial" w:hAnsi="Arial" w:cs="Arial"/>
          <w:lang w:bidi="ar-DZ"/>
          <w:rtl/>
        </w:rPr>
        <w:t xml:space="preserve"> متراً مربعاً، ويتكون من </w:t>
      </w:r>
      <w:r>
        <w:rPr>
          <w:rFonts w:ascii="Arial" w:hAnsi="Arial" w:cs="Arial"/>
          <w:b/>
          <w:bCs/>
          <w:highlight w:val="yellow"/>
          <w:lang w:bidi="ar-DZ"/>
          <w:rtl/>
        </w:rPr>
        <w:t xml:space="preserve">[وصف الغرف والملحقات]</w:t>
      </w:r>
      <w:r>
        <w:rPr>
          <w:rFonts w:ascii="Arial" w:hAnsi="Arial" w:cs="Arial"/>
          <w:lang w:bidi="ar-DZ"/>
          <w:rtl/>
        </w:rPr>
        <w:t xml:space="preserve">.</w:t>
      </w:r>
    </w:p>
    <w:p>
      <w:pPr>
        <w:bidi/>
        <w:spacing w:before="0" w:after="120"/>
      </w:pPr>
      <w:r>
        <w:rPr>
          <w:rFonts w:ascii="Arial" w:hAnsi="Arial" w:cs="Arial"/>
          <w:lang w:bidi="ar-DZ"/>
          <w:rtl/>
        </w:rPr>
        <w:t xml:space="preserve">يُسلَّم المحل في الحالة الموصوفة في محضر معاينة الأمكنة الملحق بهذا المشروع.</w:t>
      </w:r>
    </w:p>
    <w:p>
      <w:pPr>
        <w:bidi/>
        <w:spacing w:before="0" w:after="100"/>
      </w:pPr>
      <w:r>
        <w:rPr>
          <w:rFonts w:ascii="Arial" w:hAnsi="Arial" w:cs="Arial"/>
          <w:i/>
          <w:iCs/>
          <w:sz w:val="16"/>
          <w:szCs w:val="16"/>
          <w:color w:val="5A6B7C"/>
          <w:lang w:bidi="ar-DZ"/>
          <w:rtl/>
        </w:rPr>
        <w:t xml:space="preserve">بند عُرفي بالنسبة للوصف. ولا يفرض أي نص قرأناه محضر معاينة الأمكنة؛ وإنما يُقترح لأن نزاع نهاية الإيجار دون محضر معاينة عند الدخول يصعب تسويته.</w:t>
      </w:r>
    </w:p>
    <w:p>
      <w:pPr>
        <w:bidi/>
        <w:spacing w:before="260" w:after="120"/>
      </w:pPr>
      <w:r>
        <w:rPr>
          <w:rFonts w:ascii="Arial" w:hAnsi="Arial" w:cs="Arial"/>
          <w:b/>
          <w:bCs/>
          <w:sz w:val="26"/>
          <w:szCs w:val="26"/>
          <w:color w:val="1E4E79"/>
          <w:lang w:bidi="ar-DZ"/>
          <w:rtl/>
        </w:rPr>
        <w:t xml:space="preserve">المادة 2. الغرض من الأمكنة</w:t>
      </w:r>
    </w:p>
    <w:p>
      <w:pPr>
        <w:bidi/>
        <w:spacing w:before="0" w:after="120"/>
      </w:pPr>
      <w:r>
        <w:rPr>
          <w:rFonts w:ascii="Arial" w:hAnsi="Arial" w:cs="Arial"/>
          <w:lang w:bidi="ar-DZ"/>
          <w:rtl/>
        </w:rPr>
        <w:t xml:space="preserve">خُصصت الأمكنة المؤجرة لممارسة النشاط الآتي: </w:t>
      </w:r>
      <w:r>
        <w:rPr>
          <w:rFonts w:ascii="Arial" w:hAnsi="Arial" w:cs="Arial"/>
          <w:b/>
          <w:bCs/>
          <w:highlight w:val="yellow"/>
          <w:lang w:bidi="ar-DZ"/>
          <w:rtl/>
        </w:rPr>
        <w:t xml:space="preserve">[النشاط الممارس، كما هو مقيد في السجل]</w:t>
      </w:r>
      <w:r>
        <w:rPr>
          <w:rFonts w:ascii="Arial" w:hAnsi="Arial" w:cs="Arial"/>
          <w:lang w:bidi="ar-DZ"/>
          <w:rtl/>
        </w:rPr>
        <w:t xml:space="preserve">. ولا يجوز للمستأجر تغيير هذا الغرض دون موافقة كتابية مسبقة من المؤجر.</w:t>
      </w:r>
    </w:p>
    <w:p>
      <w:pPr>
        <w:bidi/>
        <w:spacing w:before="0" w:after="100"/>
      </w:pPr>
      <w:r>
        <w:rPr>
          <w:rFonts w:ascii="Arial" w:hAnsi="Arial" w:cs="Arial"/>
          <w:i/>
          <w:iCs/>
          <w:sz w:val="16"/>
          <w:szCs w:val="16"/>
          <w:color w:val="5A6B7C"/>
          <w:lang w:bidi="ar-DZ"/>
          <w:rtl/>
        </w:rPr>
        <w:t xml:space="preserve">بند عُرفي مستند إلى المادة 169 التي تشترط استغلال محل تجاري في الأمكنة. ويجب أن يطابق النشاط المكتوب هنا النشاط المقيد في السجل التجاري أو في سجل الحرف والصناعات التقليدية للمستأجر.</w:t>
      </w:r>
    </w:p>
    <w:p>
      <w:pPr>
        <w:bidi/>
        <w:spacing w:before="260" w:after="120"/>
      </w:pPr>
      <w:r>
        <w:rPr>
          <w:rFonts w:ascii="Arial" w:hAnsi="Arial" w:cs="Arial"/>
          <w:b/>
          <w:bCs/>
          <w:sz w:val="26"/>
          <w:szCs w:val="26"/>
          <w:color w:val="1E4E79"/>
          <w:lang w:bidi="ar-DZ"/>
          <w:rtl/>
        </w:rPr>
        <w:t xml:space="preserve">المادة 3. المدة</w:t>
      </w:r>
    </w:p>
    <w:p>
      <w:pPr>
        <w:bidi/>
        <w:spacing w:before="0" w:after="120"/>
      </w:pPr>
      <w:r>
        <w:rPr>
          <w:rFonts w:ascii="Arial" w:hAnsi="Arial" w:cs="Arial"/>
          <w:lang w:bidi="ar-DZ"/>
          <w:rtl/>
        </w:rPr>
        <w:t xml:space="preserve">أُبرم هذا الإيجار لمدة </w:t>
      </w:r>
      <w:r>
        <w:rPr>
          <w:rFonts w:ascii="Arial" w:hAnsi="Arial" w:cs="Arial"/>
          <w:b/>
          <w:bCs/>
          <w:highlight w:val="yellow"/>
          <w:lang w:bidi="ar-DZ"/>
          <w:rtl/>
        </w:rPr>
        <w:t xml:space="preserve">[المدة بالحروف وبالأرقام]</w:t>
      </w:r>
      <w:r>
        <w:rPr>
          <w:rFonts w:ascii="Arial" w:hAnsi="Arial" w:cs="Arial"/>
          <w:lang w:bidi="ar-DZ"/>
          <w:rtl/>
        </w:rPr>
        <w:t xml:space="preserve">، تسري ابتداء من </w:t>
      </w:r>
      <w:r>
        <w:rPr>
          <w:rFonts w:ascii="Arial" w:hAnsi="Arial" w:cs="Arial"/>
          <w:b/>
          <w:bCs/>
          <w:highlight w:val="yellow"/>
          <w:lang w:bidi="ar-DZ"/>
          <w:rtl/>
        </w:rPr>
        <w:t xml:space="preserve">[تاريخ سريان المفعول]</w:t>
      </w:r>
      <w:r>
        <w:rPr>
          <w:rFonts w:ascii="Arial" w:hAnsi="Arial" w:cs="Arial"/>
          <w:lang w:bidi="ar-DZ"/>
          <w:rtl/>
        </w:rPr>
        <w:t xml:space="preserve"> وتنتهي في </w:t>
      </w:r>
      <w:r>
        <w:rPr>
          <w:rFonts w:ascii="Arial" w:hAnsi="Arial" w:cs="Arial"/>
          <w:b/>
          <w:bCs/>
          <w:highlight w:val="yellow"/>
          <w:lang w:bidi="ar-DZ"/>
          <w:rtl/>
        </w:rPr>
        <w:t xml:space="preserve">[تاريخ انتهاء الأجل]</w:t>
      </w:r>
      <w:r>
        <w:rPr>
          <w:rFonts w:ascii="Arial" w:hAnsi="Arial" w:cs="Arial"/>
          <w:lang w:bidi="ar-DZ"/>
          <w:rtl/>
        </w:rPr>
        <w:t xml:space="preserve">.</w:t>
      </w:r>
    </w:p>
    <w:p>
      <w:pPr>
        <w:bidi/>
        <w:spacing w:before="0" w:after="100"/>
      </w:pPr>
      <w:r>
        <w:rPr>
          <w:rFonts w:ascii="Arial" w:hAnsi="Arial" w:cs="Arial"/>
          <w:i/>
          <w:iCs/>
          <w:sz w:val="16"/>
          <w:szCs w:val="16"/>
          <w:color w:val="5A6B7C"/>
          <w:lang w:bidi="ar-DZ"/>
          <w:rtl/>
        </w:rPr>
        <w:t xml:space="preserve">المادة 187 مكرر من القانون التجاري، الفقرة الأولى: تُبرم عقود الإيجار التجارية لمدة يحددها الأطراف بكل حرية. ولا يفرض أي نص قرأناه مدة دنيا ولا مدة نموذجية، ولذلك لا يقترح هذا النموذج أي مدة.</w:t>
      </w:r>
    </w:p>
    <w:p>
      <w:pPr>
        <w:bidi/>
        <w:spacing w:before="260" w:after="120"/>
      </w:pPr>
      <w:r>
        <w:rPr>
          <w:rFonts w:ascii="Arial" w:hAnsi="Arial" w:cs="Arial"/>
          <w:b/>
          <w:bCs/>
          <w:sz w:val="26"/>
          <w:szCs w:val="26"/>
          <w:color w:val="1E4E79"/>
          <w:lang w:bidi="ar-DZ"/>
          <w:rtl/>
        </w:rPr>
        <w:t xml:space="preserve">المادة 4. الخروج عند انتهاء الأجل والتنبيه بالإخلاء وتعويض الاستحقاق</w:t>
      </w:r>
    </w:p>
    <w:p>
      <w:pPr>
        <w:bidi/>
        <w:spacing w:before="0" w:after="120"/>
      </w:pPr>
      <w:r>
        <w:rPr>
          <w:rFonts w:ascii="Arial" w:hAnsi="Arial" w:cs="Arial"/>
          <w:lang w:bidi="ar-DZ"/>
          <w:rtl/>
        </w:rPr>
        <w:t xml:space="preserve">يتفق الطرفان صراحةً على اعتماد أحد الخيارين الآتيين. اشطبوا الخيار غير المعتمد.</w:t>
      </w:r>
    </w:p>
    <w:p>
      <w:pPr>
        <w:bidi/>
        <w:spacing w:before="0" w:after="60"/>
      </w:pPr>
    </w:p>
    <w:p>
      <w:pPr>
        <w:bidi/>
        <w:spacing w:before="180" w:after="100"/>
      </w:pPr>
      <w:r>
        <w:rPr>
          <w:rFonts w:ascii="Arial" w:hAnsi="Arial" w:cs="Arial"/>
          <w:b/>
          <w:bCs/>
          <w:sz w:val="22"/>
          <w:szCs w:val="22"/>
          <w:color w:val="1E4E79"/>
          <w:lang w:bidi="ar-DZ"/>
          <w:rtl/>
        </w:rPr>
        <w:t xml:space="preserve">الخيار أ. تطبيق القاعدة القانونية الأصلية</w:t>
      </w:r>
    </w:p>
    <w:p>
      <w:pPr>
        <w:bidi/>
        <w:spacing w:before="0" w:after="120"/>
      </w:pPr>
      <w:r>
        <w:rPr>
          <w:rFonts w:ascii="Arial" w:hAnsi="Arial" w:cs="Arial"/>
          <w:lang w:bidi="ar-DZ"/>
          <w:rtl/>
        </w:rPr>
        <w:t xml:space="preserve">عند انتهاء الأجل المحدد في المادة 3، يُغادر المستأجر الأمكنة المؤجرة دون حاجة إلى توجيه تنبيه بالإخلاء ودون أن يستطيع المطالبة بتعويض الاستحقاق المنصوص عليه في القانون التجاري.</w:t>
      </w:r>
    </w:p>
    <w:p>
      <w:pPr>
        <w:bidi/>
        <w:spacing w:before="180" w:after="100"/>
      </w:pPr>
      <w:r>
        <w:rPr>
          <w:rFonts w:ascii="Arial" w:hAnsi="Arial" w:cs="Arial"/>
          <w:b/>
          <w:bCs/>
          <w:sz w:val="22"/>
          <w:szCs w:val="22"/>
          <w:color w:val="1E4E79"/>
          <w:lang w:bidi="ar-DZ"/>
          <w:rtl/>
        </w:rPr>
        <w:t xml:space="preserve">الخيار ب. الشرط المخالف</w:t>
      </w:r>
    </w:p>
    <w:p>
      <w:pPr>
        <w:bidi/>
        <w:spacing w:before="0" w:after="120"/>
      </w:pPr>
      <w:r>
        <w:rPr>
          <w:rFonts w:ascii="Arial" w:hAnsi="Arial" w:cs="Arial"/>
          <w:lang w:bidi="ar-DZ"/>
          <w:rtl/>
        </w:rPr>
        <w:t xml:space="preserve">خلافاً للقاعدة السابقة، يتفق الطرفان على ما يأتي: </w:t>
      </w:r>
      <w:r>
        <w:rPr>
          <w:rFonts w:ascii="Arial" w:hAnsi="Arial" w:cs="Arial"/>
          <w:b/>
          <w:bCs/>
          <w:highlight w:val="yellow"/>
          <w:lang w:bidi="ar-DZ"/>
          <w:rtl/>
        </w:rPr>
        <w:t xml:space="preserve">[اكتبوا الشرط المخالف المعتمد، مثل حق في التجديد أو مهلة إخطار بالإخلاء أو تعويض أو عدة عناصر من ذلك]</w:t>
      </w:r>
      <w:r>
        <w:rPr>
          <w:rFonts w:ascii="Arial" w:hAnsi="Arial" w:cs="Arial"/>
          <w:lang w:bidi="ar-DZ"/>
          <w:rtl/>
        </w:rPr>
        <w:t xml:space="preserve">.</w:t>
      </w:r>
    </w:p>
    <w:p>
      <w:pPr>
        <w:bidi/>
        <w:spacing w:before="0" w:after="100"/>
      </w:pPr>
      <w:r>
        <w:rPr>
          <w:rFonts w:ascii="Arial" w:hAnsi="Arial" w:cs="Arial"/>
          <w:i/>
          <w:iCs/>
          <w:sz w:val="16"/>
          <w:szCs w:val="16"/>
          <w:color w:val="5A6B7C"/>
          <w:lang w:bidi="ar-DZ"/>
          <w:rtl/>
        </w:rPr>
        <w:t xml:space="preserve">المادة 187 مكرر، الفقرة الثانية: يلزم المستأجر بمغادرة الأمكنة المستأجرة بانتهاء الأجل المحدد في العقد، دون حاجة إلى توجيه تنبيه بالإخلاء ودون الحق في الحصول على تعويض الاستحقاق المنصوص عليه في هذا القانون، ما لم يشترط الأطراف خلاف ذلك. انتبهوا: إن تُركت هذه المادة فارغة فالخيار أ هو الذي يسري، لأنه القاعدة القانونية الأصلية. وهذا أثقل بند في العقد بالنسبة لمستأجر يستثمر في تهيئة المحل. ونحن لا نختار عنكم: فليس لهذا الخيار جواب عام صحيح.</w:t>
      </w:r>
    </w:p>
    <w:p>
      <w:pPr>
        <w:bidi/>
        <w:spacing w:before="0" w:after="100"/>
      </w:pPr>
      <w:r>
        <w:rPr>
          <w:rFonts w:ascii="Arial" w:hAnsi="Arial" w:cs="Arial"/>
          <w:i/>
          <w:iCs/>
          <w:sz w:val="16"/>
          <w:szCs w:val="16"/>
          <w:color w:val="5A6B7C"/>
          <w:lang w:bidi="ar-DZ"/>
          <w:rtl/>
        </w:rPr>
        <w:t xml:space="preserve">ولا نصف ما هو تعويض الاستحقاق ولا كيف يُحسب. فالمادة 187 مكرر تُحيل عليه بعبارة المنصوص عليه في هذا القانون، ومواد القانون التي تنص عليه هي في صيغتها لسنة 1975 التي لم نتمكن من قراءتها. اطرحوا السؤال على الموثق.</w:t>
      </w:r>
    </w:p>
    <w:p>
      <w:r>
        <w:br w:type="page"/>
      </w:r>
    </w:p>
    <w:p>
      <w:pPr>
        <w:bidi/>
        <w:spacing w:before="260" w:after="120"/>
      </w:pPr>
      <w:r>
        <w:rPr>
          <w:rFonts w:ascii="Arial" w:hAnsi="Arial" w:cs="Arial"/>
          <w:b/>
          <w:bCs/>
          <w:sz w:val="26"/>
          <w:szCs w:val="26"/>
          <w:color w:val="1E4E79"/>
          <w:lang w:bidi="ar-DZ"/>
          <w:rtl/>
        </w:rPr>
        <w:t xml:space="preserve">المادة 5. بدل الإيجار</w:t>
      </w:r>
    </w:p>
    <w:p>
      <w:pPr>
        <w:bidi/>
        <w:spacing w:before="0" w:after="120"/>
      </w:pPr>
      <w:r>
        <w:rPr>
          <w:rFonts w:ascii="Arial" w:hAnsi="Arial" w:cs="Arial"/>
          <w:lang w:bidi="ar-DZ"/>
          <w:rtl/>
        </w:rPr>
        <w:t xml:space="preserve">حُدد بدل الإيجار بمبلغ </w:t>
      </w:r>
      <w:r>
        <w:rPr>
          <w:rFonts w:ascii="Arial" w:hAnsi="Arial" w:cs="Arial"/>
          <w:b/>
          <w:bCs/>
          <w:highlight w:val="yellow"/>
          <w:lang w:bidi="ar-DZ"/>
          <w:rtl/>
        </w:rPr>
        <w:t xml:space="preserve">[المبلغ بالحروف وبالأرقام]</w:t>
      </w:r>
      <w:r>
        <w:rPr>
          <w:rFonts w:ascii="Arial" w:hAnsi="Arial" w:cs="Arial"/>
          <w:lang w:bidi="ar-DZ"/>
          <w:rtl/>
        </w:rPr>
        <w:t xml:space="preserve"> ديناراً جزائرياً عن كل [الدورية: شهر أو ثلاثي أو سنة]، يُدفع </w:t>
      </w:r>
      <w:r>
        <w:rPr>
          <w:rFonts w:ascii="Arial" w:hAnsi="Arial" w:cs="Arial"/>
          <w:b/>
          <w:bCs/>
          <w:highlight w:val="yellow"/>
          <w:lang w:bidi="ar-DZ"/>
          <w:rtl/>
        </w:rPr>
        <w:t xml:space="preserve">[كيفيات وتاريخ الدفع]</w:t>
      </w:r>
      <w:r>
        <w:rPr>
          <w:rFonts w:ascii="Arial" w:hAnsi="Arial" w:cs="Arial"/>
          <w:lang w:bidi="ar-DZ"/>
          <w:rtl/>
        </w:rPr>
        <w:t xml:space="preserve"> بواسطة </w:t>
      </w:r>
      <w:r>
        <w:rPr>
          <w:rFonts w:ascii="Arial" w:hAnsi="Arial" w:cs="Arial"/>
          <w:b/>
          <w:bCs/>
          <w:highlight w:val="yellow"/>
          <w:lang w:bidi="ar-DZ"/>
          <w:rtl/>
        </w:rPr>
        <w:t xml:space="preserve">[طريقة التسديد]</w:t>
      </w:r>
      <w:r>
        <w:rPr>
          <w:rFonts w:ascii="Arial" w:hAnsi="Arial" w:cs="Arial"/>
          <w:lang w:bidi="ar-DZ"/>
          <w:rtl/>
        </w:rPr>
        <w:t xml:space="preserve">.</w:t>
      </w:r>
    </w:p>
    <w:p>
      <w:pPr>
        <w:bidi/>
        <w:spacing w:before="0" w:after="100"/>
      </w:pPr>
      <w:r>
        <w:rPr>
          <w:rFonts w:ascii="Arial" w:hAnsi="Arial" w:cs="Arial"/>
          <w:i/>
          <w:iCs/>
          <w:sz w:val="16"/>
          <w:szCs w:val="16"/>
          <w:color w:val="5A6B7C"/>
          <w:lang w:bidi="ar-DZ"/>
          <w:rtl/>
        </w:rPr>
        <w:t xml:space="preserve">بند عُرفي. فلا نص قرأناه يؤطر مبلغ بدل الإيجار في عقد إيجار تجاري ولا دوريته ولا طريقة تسديده.</w:t>
      </w:r>
    </w:p>
    <w:p>
      <w:pPr>
        <w:bidi/>
        <w:spacing w:before="260" w:after="120"/>
      </w:pPr>
      <w:r>
        <w:rPr>
          <w:rFonts w:ascii="Arial" w:hAnsi="Arial" w:cs="Arial"/>
          <w:b/>
          <w:bCs/>
          <w:sz w:val="26"/>
          <w:szCs w:val="26"/>
          <w:color w:val="1E4E79"/>
          <w:lang w:bidi="ar-DZ"/>
          <w:rtl/>
        </w:rPr>
        <w:t xml:space="preserve">المادة 6. إعادة النظر في بدل الإيجار</w:t>
      </w:r>
    </w:p>
    <w:p>
      <w:pPr>
        <w:bidi/>
        <w:spacing w:before="0" w:after="120"/>
      </w:pPr>
      <w:r>
        <w:rPr>
          <w:rFonts w:ascii="Arial" w:hAnsi="Arial" w:cs="Arial"/>
          <w:lang w:bidi="ar-DZ"/>
          <w:rtl/>
        </w:rPr>
        <w:t xml:space="preserve">يجوز إعادة النظر في مبلغ بدل الإيجار بناء على طلب أحد الطرفين، مع مراعاة الشروط المنصوص عليها في المادة 193 من القانون التجاري.</w:t>
      </w:r>
    </w:p>
    <w:p>
      <w:pPr>
        <w:bidi/>
        <w:spacing w:before="0" w:after="120"/>
      </w:pPr>
      <w:r>
        <w:rPr>
          <w:rFonts w:ascii="Arial" w:hAnsi="Arial" w:cs="Arial"/>
          <w:lang w:bidi="ar-DZ"/>
          <w:rtl/>
        </w:rPr>
        <w:t xml:space="preserve">ويجب أن يُقدم طلب إعادة النظر بعقد غير قضائي أو برسالة موصى عليها مع طلب العلم بالوصول. ويجب، تحت طائلة البطلان، أن يُحدد بدل الإيجار المطلوب أو المعروض.</w:t>
      </w:r>
    </w:p>
    <w:p>
      <w:pPr>
        <w:bidi/>
        <w:spacing w:before="0" w:after="100"/>
      </w:pPr>
      <w:r>
        <w:rPr>
          <w:rFonts w:ascii="Arial" w:hAnsi="Arial" w:cs="Arial"/>
          <w:i/>
          <w:iCs/>
          <w:sz w:val="16"/>
          <w:szCs w:val="16"/>
          <w:color w:val="5A6B7C"/>
          <w:lang w:bidi="ar-DZ"/>
          <w:rtl/>
        </w:rPr>
        <w:t xml:space="preserve">المادة 192 من القانون التجاري في صيغتها الناشئة عن القانون 05-02. والشرط الثاني مقرون بجزاء في النص نفسه: فطلب إعادة نظر لا يذكر رقم البدل المطلوب أو المعروض هو طلب باطل. ونحن نُسمي المادة 193 لأن المادة 192 تُسميها، ولا نصف مضمونها: فهي في صيغتها لسنة 1975 ولم نقرأها.</w:t>
      </w:r>
    </w:p>
    <w:p>
      <w:pPr>
        <w:bidi/>
        <w:spacing w:before="260" w:after="120"/>
      </w:pPr>
      <w:r>
        <w:rPr>
          <w:rFonts w:ascii="Arial" w:hAnsi="Arial" w:cs="Arial"/>
          <w:b/>
          <w:bCs/>
          <w:sz w:val="26"/>
          <w:szCs w:val="26"/>
          <w:color w:val="1E4E79"/>
          <w:lang w:bidi="ar-DZ"/>
          <w:rtl/>
        </w:rPr>
        <w:t xml:space="preserve">المادة 7. الكفالة</w:t>
      </w:r>
    </w:p>
    <w:p>
      <w:pPr>
        <w:bidi/>
        <w:spacing w:before="0" w:after="120"/>
      </w:pPr>
      <w:r>
        <w:rPr>
          <w:rFonts w:ascii="Arial" w:hAnsi="Arial" w:cs="Arial"/>
          <w:lang w:bidi="ar-DZ"/>
          <w:rtl/>
        </w:rPr>
        <w:t xml:space="preserve">يدفع المستأجر للمؤجر، عند توقيع العقد الرسمي، كفالة قدرها </w:t>
      </w:r>
      <w:r>
        <w:rPr>
          <w:rFonts w:ascii="Arial" w:hAnsi="Arial" w:cs="Arial"/>
          <w:b/>
          <w:bCs/>
          <w:highlight w:val="yellow"/>
          <w:lang w:bidi="ar-DZ"/>
          <w:rtl/>
        </w:rPr>
        <w:t xml:space="preserve">[المبلغ بالحروف وبالأرقام]</w:t>
      </w:r>
      <w:r>
        <w:rPr>
          <w:rFonts w:ascii="Arial" w:hAnsi="Arial" w:cs="Arial"/>
          <w:lang w:bidi="ar-DZ"/>
          <w:rtl/>
        </w:rPr>
        <w:t xml:space="preserve"> ديناراً جزائرياً، تُرد وفق الشروط الآتية: </w:t>
      </w:r>
      <w:r>
        <w:rPr>
          <w:rFonts w:ascii="Arial" w:hAnsi="Arial" w:cs="Arial"/>
          <w:b/>
          <w:bCs/>
          <w:highlight w:val="yellow"/>
          <w:lang w:bidi="ar-DZ"/>
          <w:rtl/>
        </w:rPr>
        <w:t xml:space="preserve">[شروط وأجل الرد]</w:t>
      </w:r>
      <w:r>
        <w:rPr>
          <w:rFonts w:ascii="Arial" w:hAnsi="Arial" w:cs="Arial"/>
          <w:lang w:bidi="ar-DZ"/>
          <w:rtl/>
        </w:rPr>
        <w:t xml:space="preserve">.</w:t>
      </w:r>
    </w:p>
    <w:p>
      <w:pPr>
        <w:bidi/>
        <w:spacing w:before="0" w:after="100"/>
      </w:pPr>
      <w:r>
        <w:rPr>
          <w:rFonts w:ascii="Arial" w:hAnsi="Arial" w:cs="Arial"/>
          <w:i/>
          <w:iCs/>
          <w:sz w:val="16"/>
          <w:szCs w:val="16"/>
          <w:color w:val="5A6B7C"/>
          <w:lang w:bidi="ar-DZ"/>
          <w:rtl/>
        </w:rPr>
        <w:t xml:space="preserve">بند عُرفي. فلا نص قرأناه يفرض كفالة ولا يضبط مبلغها ولا شروط ردها.</w:t>
      </w:r>
    </w:p>
    <w:p>
      <w:pPr>
        <w:bidi/>
        <w:spacing w:before="260" w:after="120"/>
      </w:pPr>
      <w:r>
        <w:rPr>
          <w:rFonts w:ascii="Arial" w:hAnsi="Arial" w:cs="Arial"/>
          <w:b/>
          <w:bCs/>
          <w:sz w:val="26"/>
          <w:szCs w:val="26"/>
          <w:color w:val="1E4E79"/>
          <w:lang w:bidi="ar-DZ"/>
          <w:rtl/>
        </w:rPr>
        <w:t xml:space="preserve">المادة 8. الأعباء والضرائب والرسوم</w:t>
      </w:r>
    </w:p>
    <w:p>
      <w:pPr>
        <w:bidi/>
        <w:spacing w:before="0" w:after="120"/>
      </w:pPr>
      <w:r>
        <w:rPr>
          <w:rFonts w:ascii="Arial" w:hAnsi="Arial" w:cs="Arial"/>
          <w:lang w:bidi="ar-DZ"/>
          <w:rtl/>
        </w:rPr>
        <w:t xml:space="preserve">توزَّع الأعباء والضرائب والرسوم المتعلقة بالأمكنة المؤجرة على النحو الآتي: </w:t>
      </w:r>
      <w:r>
        <w:rPr>
          <w:rFonts w:ascii="Arial" w:hAnsi="Arial" w:cs="Arial"/>
          <w:b/>
          <w:bCs/>
          <w:highlight w:val="yellow"/>
          <w:lang w:bidi="ar-DZ"/>
          <w:rtl/>
        </w:rPr>
        <w:t xml:space="preserve">[التوزيع المتفق عليه بين المؤجر والمستأجر، بنداً بنداً]</w:t>
      </w:r>
      <w:r>
        <w:rPr>
          <w:rFonts w:ascii="Arial" w:hAnsi="Arial" w:cs="Arial"/>
          <w:lang w:bidi="ar-DZ"/>
          <w:rtl/>
        </w:rPr>
        <w:t xml:space="preserve">.</w:t>
      </w:r>
    </w:p>
    <w:p>
      <w:pPr>
        <w:bidi/>
        <w:spacing w:before="0" w:after="100"/>
      </w:pPr>
      <w:r>
        <w:rPr>
          <w:rFonts w:ascii="Arial" w:hAnsi="Arial" w:cs="Arial"/>
          <w:i/>
          <w:iCs/>
          <w:sz w:val="16"/>
          <w:szCs w:val="16"/>
          <w:color w:val="5A6B7C"/>
          <w:lang w:bidi="ar-DZ"/>
          <w:rtl/>
        </w:rPr>
        <w:t xml:space="preserve">بند عُرفي. فالنظام القانوني لتوزيع الأعباء وارد في مواد من القانون التجاري لم نتمكن من قراءتها. وسيقابل الموثق هذا البند بالنص.</w:t>
      </w:r>
    </w:p>
    <w:p>
      <w:pPr>
        <w:bidi/>
        <w:spacing w:before="260" w:after="120"/>
      </w:pPr>
      <w:r>
        <w:rPr>
          <w:rFonts w:ascii="Arial" w:hAnsi="Arial" w:cs="Arial"/>
          <w:b/>
          <w:bCs/>
          <w:sz w:val="26"/>
          <w:szCs w:val="26"/>
          <w:color w:val="1E4E79"/>
          <w:lang w:bidi="ar-DZ"/>
          <w:rtl/>
        </w:rPr>
        <w:t xml:space="preserve">المادة 9. الأشغال والصيانة والإصلاحات</w:t>
      </w:r>
    </w:p>
    <w:p>
      <w:pPr>
        <w:bidi/>
        <w:spacing w:before="0" w:after="120"/>
      </w:pPr>
      <w:r>
        <w:rPr>
          <w:rFonts w:ascii="Arial" w:hAnsi="Arial" w:cs="Arial"/>
          <w:lang w:bidi="ar-DZ"/>
          <w:rtl/>
        </w:rPr>
        <w:t xml:space="preserve">توزَّع أعباء الصيانة الجارية والإصلاحات والأشغال على النحو الآتي: </w:t>
      </w:r>
      <w:r>
        <w:rPr>
          <w:rFonts w:ascii="Arial" w:hAnsi="Arial" w:cs="Arial"/>
          <w:b/>
          <w:bCs/>
          <w:highlight w:val="yellow"/>
          <w:lang w:bidi="ar-DZ"/>
          <w:rtl/>
        </w:rPr>
        <w:t xml:space="preserve">[التوزيع المتفق عليه]</w:t>
      </w:r>
      <w:r>
        <w:rPr>
          <w:rFonts w:ascii="Arial" w:hAnsi="Arial" w:cs="Arial"/>
          <w:lang w:bidi="ar-DZ"/>
          <w:rtl/>
        </w:rPr>
        <w:t xml:space="preserve">. وتخضع أشغال التهيئة التي يباشرها المستأجر لـ: </w:t>
      </w:r>
      <w:r>
        <w:rPr>
          <w:rFonts w:ascii="Arial" w:hAnsi="Arial" w:cs="Arial"/>
          <w:b/>
          <w:bCs/>
          <w:highlight w:val="yellow"/>
          <w:lang w:bidi="ar-DZ"/>
          <w:rtl/>
        </w:rPr>
        <w:t xml:space="preserve">[موافقة كتابية مسبقة من المؤجر أو كيفية أخرى متفق عليها]</w:t>
      </w:r>
      <w:r>
        <w:rPr>
          <w:rFonts w:ascii="Arial" w:hAnsi="Arial" w:cs="Arial"/>
          <w:lang w:bidi="ar-DZ"/>
          <w:rtl/>
        </w:rPr>
        <w:t xml:space="preserve">، ومصيرها عند نهاية الإيجار هو: </w:t>
      </w:r>
      <w:r>
        <w:rPr>
          <w:rFonts w:ascii="Arial" w:hAnsi="Arial" w:cs="Arial"/>
          <w:b/>
          <w:bCs/>
          <w:highlight w:val="yellow"/>
          <w:lang w:bidi="ar-DZ"/>
          <w:rtl/>
        </w:rPr>
        <w:t xml:space="preserve">[مصير التهيئات عند نهاية الإيجار]</w:t>
      </w:r>
      <w:r>
        <w:rPr>
          <w:rFonts w:ascii="Arial" w:hAnsi="Arial" w:cs="Arial"/>
          <w:lang w:bidi="ar-DZ"/>
          <w:rtl/>
        </w:rPr>
        <w:t xml:space="preserve">.</w:t>
      </w:r>
    </w:p>
    <w:p>
      <w:pPr>
        <w:bidi/>
        <w:spacing w:before="0" w:after="100"/>
      </w:pPr>
      <w:r>
        <w:rPr>
          <w:rFonts w:ascii="Arial" w:hAnsi="Arial" w:cs="Arial"/>
          <w:i/>
          <w:iCs/>
          <w:sz w:val="16"/>
          <w:szCs w:val="16"/>
          <w:color w:val="5A6B7C"/>
          <w:lang w:bidi="ar-DZ"/>
          <w:rtl/>
        </w:rPr>
        <w:t xml:space="preserve">بند عُرفي. ومصير التهيئات عند نهاية الإيجار يتصل مباشرةً بالخيار المتخذ في المادة 4: فهناك يُقاس ما يفقده المستأجر أو يحتفظ به عند انتهاء الأجل. عالجوا البندين معاً.</w:t>
      </w:r>
    </w:p>
    <w:p>
      <w:pPr>
        <w:bidi/>
        <w:spacing w:before="260" w:after="120"/>
      </w:pPr>
      <w:r>
        <w:rPr>
          <w:rFonts w:ascii="Arial" w:hAnsi="Arial" w:cs="Arial"/>
          <w:b/>
          <w:bCs/>
          <w:sz w:val="26"/>
          <w:szCs w:val="26"/>
          <w:color w:val="1E4E79"/>
          <w:lang w:bidi="ar-DZ"/>
          <w:rtl/>
        </w:rPr>
        <w:t xml:space="preserve">المادة 10. التأمينات</w:t>
      </w:r>
    </w:p>
    <w:p>
      <w:pPr>
        <w:bidi/>
        <w:spacing w:before="0" w:after="120"/>
      </w:pPr>
      <w:r>
        <w:rPr>
          <w:rFonts w:ascii="Arial" w:hAnsi="Arial" w:cs="Arial"/>
          <w:lang w:bidi="ar-DZ"/>
          <w:rtl/>
        </w:rPr>
        <w:t xml:space="preserve">يلتزم المستأجر باكتتاب عقود التأمين الآتية والإبقاء عليها سارية طوال مدة الإيجار: </w:t>
      </w:r>
      <w:r>
        <w:rPr>
          <w:rFonts w:ascii="Arial" w:hAnsi="Arial" w:cs="Arial"/>
          <w:b/>
          <w:bCs/>
          <w:highlight w:val="yellow"/>
          <w:lang w:bidi="ar-DZ"/>
          <w:rtl/>
        </w:rPr>
        <w:t xml:space="preserve">[العقود المشترطة]</w:t>
      </w:r>
      <w:r>
        <w:rPr>
          <w:rFonts w:ascii="Arial" w:hAnsi="Arial" w:cs="Arial"/>
          <w:lang w:bidi="ar-DZ"/>
          <w:rtl/>
        </w:rPr>
        <w:t xml:space="preserve">، وبتقديم ما يُثبت ذلك للمؤجر عند الطلب.</w:t>
      </w:r>
    </w:p>
    <w:p>
      <w:pPr>
        <w:bidi/>
        <w:spacing w:before="0" w:after="100"/>
      </w:pPr>
      <w:r>
        <w:rPr>
          <w:rFonts w:ascii="Arial" w:hAnsi="Arial" w:cs="Arial"/>
          <w:i/>
          <w:iCs/>
          <w:sz w:val="16"/>
          <w:szCs w:val="16"/>
          <w:color w:val="5A6B7C"/>
          <w:lang w:bidi="ar-DZ"/>
          <w:rtl/>
        </w:rPr>
        <w:t xml:space="preserve">بند عُرفي. أما التزامات التأمين التي قد تقع على أحد الطرفين بمقتضى نصوص أخرى فهي من نصوص لم نقرأها لأجل هذا النموذج.</w:t>
      </w:r>
    </w:p>
    <w:p>
      <w:pPr>
        <w:bidi/>
        <w:spacing w:before="260" w:after="120"/>
      </w:pPr>
      <w:r>
        <w:rPr>
          <w:rFonts w:ascii="Arial" w:hAnsi="Arial" w:cs="Arial"/>
          <w:b/>
          <w:bCs/>
          <w:sz w:val="26"/>
          <w:szCs w:val="26"/>
          <w:color w:val="1E4E79"/>
          <w:lang w:bidi="ar-DZ"/>
          <w:rtl/>
        </w:rPr>
        <w:t xml:space="preserve">المادة 11. الإيجار من الباطن والتنازل</w:t>
      </w:r>
    </w:p>
    <w:p>
      <w:pPr>
        <w:bidi/>
        <w:spacing w:before="0" w:after="120"/>
      </w:pPr>
      <w:r>
        <w:rPr>
          <w:rFonts w:ascii="Arial" w:hAnsi="Arial" w:cs="Arial"/>
          <w:lang w:bidi="ar-DZ"/>
          <w:rtl/>
        </w:rPr>
        <w:t xml:space="preserve">يخضع الإيجار من الباطن الكلي أو الجزئي للأمكنة المؤجرة والتنازل عن هذا الإيجار لـ: </w:t>
      </w:r>
      <w:r>
        <w:rPr>
          <w:rFonts w:ascii="Arial" w:hAnsi="Arial" w:cs="Arial"/>
          <w:b/>
          <w:bCs/>
          <w:highlight w:val="yellow"/>
          <w:lang w:bidi="ar-DZ"/>
          <w:rtl/>
        </w:rPr>
        <w:t xml:space="preserve">[المنع، أو الموافقة الكتابية المسبقة من المؤجر، أو كيفية أخرى متفق عليها]</w:t>
      </w:r>
      <w:r>
        <w:rPr>
          <w:rFonts w:ascii="Arial" w:hAnsi="Arial" w:cs="Arial"/>
          <w:lang w:bidi="ar-DZ"/>
          <w:rtl/>
        </w:rPr>
        <w:t xml:space="preserve">.</w:t>
      </w:r>
    </w:p>
    <w:p>
      <w:pPr>
        <w:bidi/>
        <w:spacing w:before="0" w:after="100"/>
      </w:pPr>
      <w:r>
        <w:rPr>
          <w:rFonts w:ascii="Arial" w:hAnsi="Arial" w:cs="Arial"/>
          <w:i/>
          <w:iCs/>
          <w:sz w:val="16"/>
          <w:szCs w:val="16"/>
          <w:color w:val="5A6B7C"/>
          <w:lang w:bidi="ar-DZ"/>
          <w:rtl/>
        </w:rPr>
        <w:t xml:space="preserve">بند عُرفي. فالنظام القانوني للإيجار من الباطن وللتنازل عن الإيجار وارد في مواد من القانون التجاري لسنة 1975 لم نتمكن من قراءتها. يقابل الموثق هذا البند بالنص قبل تحرير العقد: لا تعتبروه محسوماً بمجرد كتابته.</w:t>
      </w:r>
    </w:p>
    <w:p>
      <w:pPr>
        <w:bidi/>
        <w:spacing w:before="260" w:after="120"/>
      </w:pPr>
      <w:r>
        <w:rPr>
          <w:rFonts w:ascii="Arial" w:hAnsi="Arial" w:cs="Arial"/>
          <w:b/>
          <w:bCs/>
          <w:sz w:val="26"/>
          <w:szCs w:val="26"/>
          <w:color w:val="1E4E79"/>
          <w:lang w:bidi="ar-DZ"/>
          <w:rtl/>
        </w:rPr>
        <w:t xml:space="preserve">المادة 12. التزامات المستأجر</w:t>
      </w:r>
    </w:p>
    <w:p>
      <w:pPr>
        <w:bidi/>
        <w:spacing w:before="0" w:after="120"/>
      </w:pPr>
      <w:r>
        <w:rPr>
          <w:rFonts w:ascii="Arial" w:hAnsi="Arial" w:cs="Arial"/>
          <w:lang w:bidi="ar-DZ"/>
          <w:rtl/>
        </w:rPr>
        <w:t xml:space="preserve">يلتزم المستأجر بالانتفاع الهادئ بالأمكنة، وبشغلها وفق الغرض المتفق عليه في المادة 2، وبالإبقاء على قيده في السجل المذكور في صدر هذا المشروع طوال مدة الإيجار، وبـ: </w:t>
      </w:r>
      <w:r>
        <w:rPr>
          <w:rFonts w:ascii="Arial" w:hAnsi="Arial" w:cs="Arial"/>
          <w:b/>
          <w:bCs/>
          <w:highlight w:val="yellow"/>
          <w:lang w:bidi="ar-DZ"/>
          <w:rtl/>
        </w:rPr>
        <w:t xml:space="preserve">[التزامات أخرى متفق عليها]</w:t>
      </w:r>
      <w:r>
        <w:rPr>
          <w:rFonts w:ascii="Arial" w:hAnsi="Arial" w:cs="Arial"/>
          <w:lang w:bidi="ar-DZ"/>
          <w:rtl/>
        </w:rPr>
        <w:t xml:space="preserve">.</w:t>
      </w:r>
    </w:p>
    <w:p>
      <w:pPr>
        <w:bidi/>
        <w:spacing w:before="0" w:after="100"/>
      </w:pPr>
      <w:r>
        <w:rPr>
          <w:rFonts w:ascii="Arial" w:hAnsi="Arial" w:cs="Arial"/>
          <w:i/>
          <w:iCs/>
          <w:sz w:val="16"/>
          <w:szCs w:val="16"/>
          <w:color w:val="5A6B7C"/>
          <w:lang w:bidi="ar-DZ"/>
          <w:rtl/>
        </w:rPr>
        <w:t xml:space="preserve">بند عُرفي. ويُذكَّر بالإبقاء على القيد لأن المادة 169 تُعلّق عليه تطبيق نظام الإيجار التجاري.</w:t>
      </w:r>
    </w:p>
    <w:p>
      <w:pPr>
        <w:bidi/>
        <w:spacing w:before="260" w:after="120"/>
      </w:pPr>
      <w:r>
        <w:rPr>
          <w:rFonts w:ascii="Arial" w:hAnsi="Arial" w:cs="Arial"/>
          <w:b/>
          <w:bCs/>
          <w:sz w:val="26"/>
          <w:szCs w:val="26"/>
          <w:color w:val="1E4E79"/>
          <w:lang w:bidi="ar-DZ"/>
          <w:rtl/>
        </w:rPr>
        <w:t xml:space="preserve">المادة 13. تسوية النزاعات</w:t>
      </w:r>
    </w:p>
    <w:p>
      <w:pPr>
        <w:bidi/>
        <w:spacing w:before="0" w:after="120"/>
      </w:pPr>
      <w:r>
        <w:rPr>
          <w:rFonts w:ascii="Arial" w:hAnsi="Arial" w:cs="Arial"/>
          <w:lang w:bidi="ar-DZ"/>
          <w:rtl/>
        </w:rPr>
        <w:t xml:space="preserve">يتفق الطرفان على عرض كل نزاع ينشأ عن هذا الإيجار على: </w:t>
      </w:r>
      <w:r>
        <w:rPr>
          <w:rFonts w:ascii="Arial" w:hAnsi="Arial" w:cs="Arial"/>
          <w:b/>
          <w:bCs/>
          <w:highlight w:val="yellow"/>
          <w:lang w:bidi="ar-DZ"/>
          <w:rtl/>
        </w:rPr>
        <w:t xml:space="preserve">[طريقة التسوية المتفق عليها والجهة أو الهيئة المعينة]</w:t>
      </w:r>
      <w:r>
        <w:rPr>
          <w:rFonts w:ascii="Arial" w:hAnsi="Arial" w:cs="Arial"/>
          <w:lang w:bidi="ar-DZ"/>
          <w:rtl/>
        </w:rPr>
        <w:t xml:space="preserve">.</w:t>
      </w:r>
    </w:p>
    <w:p>
      <w:pPr>
        <w:bidi/>
        <w:spacing w:before="0" w:after="100"/>
      </w:pPr>
      <w:r>
        <w:rPr>
          <w:rFonts w:ascii="Arial" w:hAnsi="Arial" w:cs="Arial"/>
          <w:i/>
          <w:iCs/>
          <w:sz w:val="16"/>
          <w:szCs w:val="16"/>
          <w:color w:val="5A6B7C"/>
          <w:lang w:bidi="ar-DZ"/>
          <w:rtl/>
        </w:rPr>
        <w:t xml:space="preserve">بند عُرفي. ونحن لا نُعيّن أي جهة قضائية ولا نُثبت أي قاعدة اختصاص: فلم نقرأ أي نص اختصاص لأجل هذه العائلة.</w:t>
      </w:r>
    </w:p>
    <w:p>
      <w:pPr>
        <w:bidi/>
        <w:spacing w:before="260" w:after="120"/>
      </w:pPr>
      <w:r>
        <w:rPr>
          <w:rFonts w:ascii="Arial" w:hAnsi="Arial" w:cs="Arial"/>
          <w:b/>
          <w:bCs/>
          <w:sz w:val="26"/>
          <w:szCs w:val="26"/>
          <w:color w:val="1E4E79"/>
          <w:lang w:bidi="ar-DZ"/>
          <w:rtl/>
        </w:rPr>
        <w:t xml:space="preserve">المادة 14. شكل العقد</w:t>
      </w:r>
    </w:p>
    <w:p>
      <w:pPr>
        <w:bidi/>
        <w:spacing w:before="0" w:after="120"/>
      </w:pPr>
      <w:r>
        <w:rPr>
          <w:rFonts w:ascii="Arial" w:hAnsi="Arial" w:cs="Arial"/>
          <w:lang w:bidi="ar-DZ"/>
          <w:rtl/>
        </w:rPr>
        <w:t xml:space="preserve">تُشكل هذه الوثيقة مشروعاً. ويُقر الطرفان بأن عقد الإيجار التجاري يجب أن يُحرر، تحت طائلة البطلان، في الشكل الرسمي، ويتفقان على المثول أمام </w:t>
      </w:r>
      <w:r>
        <w:rPr>
          <w:rFonts w:ascii="Arial" w:hAnsi="Arial" w:cs="Arial"/>
          <w:b/>
          <w:bCs/>
          <w:highlight w:val="yellow"/>
          <w:lang w:bidi="ar-DZ"/>
          <w:rtl/>
        </w:rPr>
        <w:t xml:space="preserve">[اسم الموثق ومقر إقامته]</w:t>
      </w:r>
      <w:r>
        <w:rPr>
          <w:rFonts w:ascii="Arial" w:hAnsi="Arial" w:cs="Arial"/>
          <w:lang w:bidi="ar-DZ"/>
          <w:rtl/>
        </w:rPr>
        <w:t xml:space="preserve"> بتاريخ </w:t>
      </w:r>
      <w:r>
        <w:rPr>
          <w:rFonts w:ascii="Arial" w:hAnsi="Arial" w:cs="Arial"/>
          <w:b/>
          <w:bCs/>
          <w:highlight w:val="yellow"/>
          <w:lang w:bidi="ar-DZ"/>
          <w:rtl/>
        </w:rPr>
        <w:t xml:space="preserve">[التاريخ المقرر]</w:t>
      </w:r>
      <w:r>
        <w:rPr>
          <w:rFonts w:ascii="Arial" w:hAnsi="Arial" w:cs="Arial"/>
          <w:lang w:bidi="ar-DZ"/>
          <w:rtl/>
        </w:rPr>
        <w:t xml:space="preserve"> لتحرير العقد.</w:t>
      </w:r>
    </w:p>
    <w:p>
      <w:pPr>
        <w:bidi/>
        <w:spacing w:before="0" w:after="120"/>
      </w:pPr>
      <w:r>
        <w:rPr>
          <w:rFonts w:ascii="Arial" w:hAnsi="Arial" w:cs="Arial"/>
          <w:lang w:bidi="ar-DZ"/>
          <w:rtl/>
        </w:rPr>
        <w:t xml:space="preserve">ولا يُنشئ توقيع هذا المشروع أي عقد إيجار ولا يُرتب أي التزام إيجار بين الطرفين.</w:t>
      </w:r>
    </w:p>
    <w:p>
      <w:pPr>
        <w:bidi/>
        <w:spacing w:before="0" w:after="100"/>
      </w:pPr>
      <w:r>
        <w:rPr>
          <w:rFonts w:ascii="Arial" w:hAnsi="Arial" w:cs="Arial"/>
          <w:i/>
          <w:iCs/>
          <w:sz w:val="16"/>
          <w:szCs w:val="16"/>
          <w:color w:val="5A6B7C"/>
          <w:lang w:bidi="ar-DZ"/>
          <w:rtl/>
        </w:rPr>
        <w:t xml:space="preserve">المادة 187 مكرر من القانون التجاري، الفقرة الأولى. وهذا البند هو علة وجود الوثيقة: يمنع أن يُؤخذ مشروع مملوء على أنه عقد مبرم.</w:t>
      </w:r>
    </w:p>
    <w:p>
      <w:pPr>
        <w:bidi/>
        <w:spacing w:before="0" w:after="60"/>
      </w:pPr>
    </w:p>
    <w:p>
      <w:pPr>
        <w:bidi/>
        <w:spacing w:before="0" w:after="120"/>
      </w:pPr>
      <w:r>
        <w:rPr>
          <w:rFonts w:ascii="Arial" w:hAnsi="Arial" w:cs="Arial"/>
          <w:lang w:bidi="ar-DZ"/>
          <w:rtl/>
        </w:rPr>
        <w:t xml:space="preserve">حُرر بـ </w:t>
      </w:r>
      <w:r>
        <w:rPr>
          <w:rFonts w:ascii="Arial" w:hAnsi="Arial" w:cs="Arial"/>
          <w:b/>
          <w:bCs/>
          <w:highlight w:val="yellow"/>
          <w:lang w:bidi="ar-DZ"/>
          <w:rtl/>
        </w:rPr>
        <w:t xml:space="preserve">[المدينة]</w:t>
      </w:r>
      <w:r>
        <w:rPr>
          <w:rFonts w:ascii="Arial" w:hAnsi="Arial" w:cs="Arial"/>
          <w:lang w:bidi="ar-DZ"/>
          <w:rtl/>
        </w:rPr>
        <w:t xml:space="preserve">، في </w:t>
      </w:r>
      <w:r>
        <w:rPr>
          <w:rFonts w:ascii="Arial" w:hAnsi="Arial" w:cs="Arial"/>
          <w:b/>
          <w:bCs/>
          <w:highlight w:val="yellow"/>
          <w:lang w:bidi="ar-DZ"/>
          <w:rtl/>
        </w:rPr>
        <w:t xml:space="preserve">[التاريخ]</w:t>
      </w:r>
      <w:r>
        <w:rPr>
          <w:rFonts w:ascii="Arial" w:hAnsi="Arial" w:cs="Arial"/>
          <w:lang w:bidi="ar-DZ"/>
          <w:rtl/>
        </w:rPr>
        <w:t xml:space="preserve">، في </w:t>
      </w:r>
      <w:r>
        <w:rPr>
          <w:rFonts w:ascii="Arial" w:hAnsi="Arial" w:cs="Arial"/>
          <w:b/>
          <w:bCs/>
          <w:highlight w:val="yellow"/>
          <w:lang w:bidi="ar-DZ"/>
          <w:rtl/>
        </w:rPr>
        <w:t xml:space="preserve">[العدد]</w:t>
      </w:r>
      <w:r>
        <w:rPr>
          <w:rFonts w:ascii="Arial" w:hAnsi="Arial" w:cs="Arial"/>
          <w:lang w:bidi="ar-DZ"/>
          <w:rtl/>
        </w:rPr>
        <w:t xml:space="preserve"> نسخ، على سبيل المشروع.</w:t>
      </w:r>
    </w:p>
    <w:p>
      <w:pPr>
        <w:bidi/>
        <w:jc w:val="center"/>
        <w:spacing w:before="320" w:after="480"/>
      </w:pPr>
      <w:r>
        <w:rPr>
          <w:rFonts w:ascii="Arial" w:hAnsi="Arial" w:cs="Arial"/>
          <w:b/>
          <w:bCs/>
          <w:lang w:bidi="ar-DZ"/>
          <w:rtl/>
        </w:rPr>
        <w:t xml:space="preserve">المؤجر</w:t>
      </w:r>
      <w:r>
        <w:rPr>
          <w:rFonts w:ascii="Arial" w:hAnsi="Arial" w:cs="Arial"/>
          <w:lang w:bidi="ar-DZ"/>
          <w:rtl/>
        </w:rPr>
        <w:t xml:space="preserve">      </w:t>
      </w:r>
      <w:r>
        <w:rPr>
          <w:rFonts w:ascii="Arial" w:hAnsi="Arial" w:cs="Arial"/>
          <w:b/>
          <w:bCs/>
          <w:lang w:bidi="ar-DZ"/>
          <w:rtl/>
        </w:rPr>
        <w:t xml:space="preserve">المستأجر</w:t>
      </w:r>
    </w:p>
    <w:p>
      <w:r>
        <w:br w:type="page"/>
      </w:r>
    </w:p>
    <w:p>
      <w:pPr>
        <w:bidi/>
        <w:spacing w:before="260" w:after="120"/>
      </w:pPr>
      <w:r>
        <w:rPr>
          <w:rFonts w:ascii="Arial" w:hAnsi="Arial" w:cs="Arial"/>
          <w:b/>
          <w:bCs/>
          <w:sz w:val="26"/>
          <w:szCs w:val="26"/>
          <w:color w:val="1E4E79"/>
          <w:lang w:bidi="ar-DZ"/>
          <w:rtl/>
        </w:rPr>
        <w:t xml:space="preserve">المراجع القانونية المذكورة في هذا المشروع</w:t>
      </w:r>
    </w:p>
    <w:p>
      <w:pPr>
        <w:bidi/>
        <w:numPr>
          <w:ilvl w:val="0"/>
          <w:numId w:val="1"/>
        </w:numPr>
        <w:spacing w:before="0" w:after="60"/>
      </w:pPr>
      <w:r>
        <w:rPr>
          <w:rFonts w:ascii="Arial" w:hAnsi="Arial" w:cs="Arial"/>
          <w:lang w:bidi="ar-DZ"/>
          <w:rtl/>
        </w:rPr>
        <w:t xml:space="preserve">الأمر رقم 75-59 المؤرخ في 26 سبتمبر سنة 1975 والمتضمن القانون التجاري، المعدل والمتمم.</w:t>
      </w:r>
    </w:p>
    <w:p>
      <w:pPr>
        <w:bidi/>
        <w:numPr>
          <w:ilvl w:val="0"/>
          <w:numId w:val="1"/>
        </w:numPr>
        <w:spacing w:before="0" w:after="60"/>
      </w:pPr>
      <w:r>
        <w:rPr>
          <w:rFonts w:ascii="Arial" w:hAnsi="Arial" w:cs="Arial"/>
          <w:lang w:bidi="ar-DZ"/>
          <w:rtl/>
        </w:rPr>
        <w:t xml:space="preserve">القانون رقم 05-02 المؤرخ في 6 فبراير سنة 2005 المعدل والمتمم للأمر رقم 75-59، الجريدة الرسمية عدد 11 المؤرخة في 9 فبراير سنة 2005، الصفحتان 8 و9 في الطبعة العربية والصفحة 7 في الطبعة الفرنسية. المادة 169 لمجال التطبيق، والمادة 170 للبلديات وللمؤسسات العمومية الاقتصادية، والمادة 187 مكرر للشكل الرسمي وللمدة الحرة وللخروج عند انتهاء الأجل، والمادة 187 مكرر 1 للعقود السابقة، والمادة 192 لإعادة النظر في بدل الإيجار.</w:t>
      </w:r>
    </w:p>
    <w:p>
      <w:pPr>
        <w:bidi/>
        <w:numPr>
          <w:ilvl w:val="0"/>
          <w:numId w:val="1"/>
        </w:numPr>
        <w:spacing w:before="0" w:after="60"/>
      </w:pPr>
      <w:r>
        <w:rPr>
          <w:rFonts w:ascii="Arial" w:hAnsi="Arial" w:cs="Arial"/>
          <w:lang w:bidi="ar-DZ"/>
          <w:rtl/>
        </w:rPr>
        <w:t xml:space="preserve">ولا تُذكر المادة 193 إلا لأن المادة 192 تُسميها. ومضمونها غير موصوف هنا: فهي في صيغتها لسنة 1975 التي لم نتمكن من قراءتها.</w:t>
      </w:r>
    </w:p>
    <w:p>
      <w:pPr>
        <w:bidi/>
        <w:spacing w:before="0" w:after="100"/>
      </w:pPr>
      <w:r>
        <w:rPr>
          <w:rFonts w:ascii="Arial" w:hAnsi="Arial" w:cs="Arial"/>
          <w:i/>
          <w:iCs/>
          <w:sz w:val="16"/>
          <w:szCs w:val="16"/>
          <w:color w:val="5A6B7C"/>
          <w:lang w:bidi="ar-DZ"/>
          <w:rtl/>
        </w:rPr>
        <w:t xml:space="preserve">قُرئ القانون 05-02 على الصورة المرقمنة لصفحات الجريدة الرسمية بدقة 300 نقطة في البوصة، في طبعتيه معاً. ولا تُذكر المواد من 171 إلى 187 ولا المادة 193 وما بعدها في أي موضع من هذا المشروع: فقد صدر الأمر 75-59 في الجريدة الرسمية عدد 101 المؤرخة في 19 ديسمبر سنة 1975، وهو عدد لا يحتويه أرشيفنا. وتفصيل التحقق منشور على upgrowth.dz/ar/modele-bail-commercial-algerie.</w:t>
      </w:r>
    </w:p>
    <w:sectPr>
      <w:bidi/>
      <w:footerReference w:type="default" r:id="rId3"/>
      <w:pgSz w:w="11906" w:h="16838"/>
      <w:pgMar w:top="1418" w:right="1418" w:bottom="1418" w:left="1418" w:header="709" w:footer="709" w:gutter="0"/>
    </w:sectPr>
  </w:body>
</w:document>
</file>

<file path=word/footer1.xml><?xml version="1.0" encoding="utf-8"?>
<w:ftr xmlns:w="http://schemas.openxmlformats.org/wordprocessingml/2006/main">
  <w:p>
    <w:pPr>
      <w:pStyle w:val="Footer"/>
      <w:bidi/>
    </w:pPr>
    <w:r>
      <w:rPr>
        <w:sz w:val="15"/>
        <w:color w:val="5A6B7C"/>
        <w:rFonts w:ascii="Arial" w:hAnsi="Arial" w:cs="Arial"/>
        <w:rtl/>
      </w:rPr>
      <w:t xml:space="preserve">مشروع عقد إيجار تجاري مجاني من UpGrowth (upgrowth.dz). لا يُشكل استشارة قانونية. تفرض المادة 187 مكرر من القانون التجاري الشكل الرسمي تحت طائلة البطلان: تُقدَّم هذه الوثيقة إلى الموثق ولا تُوقَّع بين الأطراف.</w:t>
    </w:r>
  </w:p>
</w:ftr>
</file>

<file path=word/numbering.xml><?xml version="1.0" encoding="utf-8"?>
<w:numbering xmlns:w="http://schemas.openxmlformats.org/wordprocessingml/2006/main">
  <w:abstractNum w:abstractNumId="0">
    <w:multiLevelType w:val="hybridMultilevel"/>
    <w:lvl w:ilvl="0">
      <w:start w:val="1"/>
      <w:numFmt w:val="bullet"/>
      <w:lvlText w:val=""/>
      <w:lvlJc w:val="right"/>
      <w:pPr>
        <w:bidi/>
        <w:ind w:right="720" w:hanging="360"/>
      </w:pPr>
      <w:rPr>
        <w:rFonts w:ascii="Symbol" w:hAnsi="Symbol" w:hint="default"/>
      </w:rPr>
    </w:lvl>
  </w:abstractNum>
  <w:abstractNum w:abstractNumId="1">
    <w:multiLevelType w:val="hybridMultilevel"/>
    <w:lvl w:ilvl="0">
      <w:start w:val="1"/>
      <w:numFmt w:val="decimal"/>
      <w:lvlText w:val="%1."/>
      <w:lvlJc w:val="right"/>
      <w:pPr>
        <w:bidi/>
        <w:ind w:right="720" w:hanging="360"/>
      </w:pPr>
    </w:lvl>
  </w:abstractNum>
  <w:num w:numId="1">
    <w:abstractNumId w:val="0"/>
  </w:num>
  <w:num w:numId="2">
    <w:abstractNumId w:val="1"/>
  </w:num>
</w:numbering>
</file>

<file path=word/styles.xml><?xml version="1.0" encoding="utf-8"?>
<w:styles xmlns:w="http://schemas.openxmlformats.org/wordprocessingml/2006/main">
  <w:docDefaults>
    <w:rPrDefault>
      <w:rPr>
        <w:rFonts w:ascii="Arial" w:hAnsi="Arial" w:cs="Arial"/>
        <w:sz w:val="22"/>
        <w:szCs w:val="22"/>
        <w:lang w:val="fr-FR" w:bidi="ar-DZ"/>
        <w:rtl/>
      </w:rPr>
    </w:rPrDefault>
    <w:pPrDefault>
      <w:pPr>
        <w:bidi/>
        <w:spacing w:after="120" w:line="276" w:lineRule="auto"/>
        <w:jc w:val="both"/>
      </w:pPr>
    </w:pPrDefault>
  </w:docDefaults>
  <w:style w:type="paragraph" w:default="1" w:styleId="Normal">
    <w:name w:val="Normal"/>
    <w:qFormat/>
  </w:style>
  <w:style w:type="paragraph" w:styleId="Footer">
    <w:name w:val="footer"/>
    <w:pPr>
      <w:bidi/>
      <w:jc w:val="center"/>
      <w:spacing w:after="0"/>
    </w:pPr>
    <w:rPr>
      <w:sz w:val="15"/>
      <w:szCs w:val="15"/>
      <w:color w:val="5A6B7C"/>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footer" Target="footer1.xml"/>
</Relationships>
</file>

<file path=docProps/app.xml><?xml version="1.0" encoding="utf-8"?>
<Properties xmlns="http://schemas.openxmlformats.org/officeDocument/2006/extended-properties" xmlns:vt="http://schemas.openxmlformats.org/officeDocument/2006/docPropsVTypes">
  <Application>UpGrowth Template Generator</Application>
  <Company>UpGrowth</Company>
</Properties>
</file>

<file path=docProps/core.xml><?xml version="1.0" encoding="utf-8"?>
<cp:coreProperties xmlns:cp="http://schemas.openxmlformats.org/package/2006/metadata/core-properties" xmlns:dc="http://purl.org/dc/elements/1.1/" xmlns:dcterms="http://purl.org/dc/terms/" xmlns:xsi="http://www.w3.org/2001/XMLSchema-instance">
  <dc:title>مشروع عقد إيجار تجاري، القانون الجزائري</dc:title>
  <dc:subject>مشروع عقد إيجار تجاري يُقدَّم إلى الموثق، كل بند مستند إلى مادته من القانون التجاري في صيغتها الناشئة عن القانون 05-02، أو مُعنون بأنه بند عُرفي.</dc:subject>
  <dc:creator>UpGrowth (upgrowth.dz)</dc:creator>
  <cp:keywords>عقد إيجار تجاري، القانون التجاري، المادة 187 مكرر، القانون 05-02، الجزائر، نموذج، الموثق</cp:keywords>
  <cp:lastModifiedBy>UpGrowth</cp:lastModifiedBy>
  <dcterms:created xsi:type="dcterms:W3CDTF">2026-07-30T00:00:00Z</dcterms:created>
  <dcterms:modified xsi:type="dcterms:W3CDTF">2026-07-30T00:00:00Z</dcterms:modified>
  <dc:language>ar-DZ</dc:language>
</cp:coreProperties>
</file>