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CHECKLIST DE CRÉATION D'UNE SARL EN ALGÉRIE</w:t>
      </w:r>
    </w:p>
    <w:p>
      <w:pPr>
        <w:jc w:val="center"/>
        <w:spacing w:before="0" w:after="240"/>
      </w:pPr>
      <w:r>
        <w:rPr>
          <w:i/>
          <w:sz w:val="22"/>
          <w:szCs w:val="22"/>
          <w:color w:val="44607A"/>
        </w:rPr>
        <w:t xml:space="preserve">Sept étapes, les pièces à réunir pour chacune, et le budget minimum 2026</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Les statuts d'une SARL doivent être établis par acte notarié. Cette checklist prépare votre rendez-vous chez le notaire, elle ne le remplace pas.</w:t>
      </w:r>
    </w:p>
    <w:p>
      <w:pPr>
        <w:spacing w:before="260" w:after="120"/>
      </w:pPr>
      <w:r>
        <w:rPr>
          <w:b/>
          <w:sz w:val="26"/>
          <w:szCs w:val="26"/>
          <w:color w:val="1E4E79"/>
        </w:rPr>
        <w:t xml:space="preserve">Étape 1. Choisir le statut juridique</w:t>
      </w:r>
    </w:p>
    <w:p>
      <w:pPr>
        <w:numPr>
          <w:ilvl w:val="0"/>
          <w:numId w:val="1"/>
        </w:numPr>
        <w:spacing w:before="0" w:after="60"/>
      </w:pPr>
      <w:r>
        <w:t xml:space="preserve">Arbitrer entre auto-entrepreneur, entreprise individuelle, EURL, SARL, SNC et SPA selon l'activité, le nombre d'associés et le capital disponible.</w:t>
      </w:r>
    </w:p>
    <w:p>
      <w:pPr>
        <w:numPr>
          <w:ilvl w:val="0"/>
          <w:numId w:val="1"/>
        </w:numPr>
        <w:spacing w:before="0" w:after="60"/>
      </w:pPr>
      <w:r>
        <w:t xml:space="preserve">Vérifier que l'activité visée n'est ni bloquée ni soumise à un agrément préalable (santé, alimentaire, importation, transport).</w:t>
      </w:r>
    </w:p>
    <w:p>
      <w:pPr>
        <w:numPr>
          <w:ilvl w:val="0"/>
          <w:numId w:val="1"/>
        </w:numPr>
        <w:spacing w:before="0" w:after="60"/>
      </w:pPr>
      <w:r>
        <w:t xml:space="preserve">Identifier le ou les codes d'activité CNRC correspondants.</w:t>
      </w:r>
    </w:p>
    <w:p>
      <w:pPr>
        <w:spacing w:before="0" w:after="100"/>
      </w:pPr>
      <w:r>
        <w:rPr>
          <w:i/>
          <w:sz w:val="16"/>
          <w:szCs w:val="16"/>
          <w:color w:val="5A6B7C"/>
        </w:rPr>
        <w:t xml:space="preserve">À préparer : description écrite de l'activité, liste des associés pressentis, budget disponible.</w:t>
      </w:r>
    </w:p>
    <w:p>
      <w:pPr>
        <w:spacing w:before="260" w:after="120"/>
      </w:pPr>
      <w:r>
        <w:rPr>
          <w:b/>
          <w:sz w:val="26"/>
          <w:szCs w:val="26"/>
          <w:color w:val="1E4E79"/>
        </w:rPr>
        <w:t xml:space="preserve">Étape 2. Réserver la dénomination sociale (certificat négatif)</w:t>
      </w:r>
    </w:p>
    <w:p>
      <w:pPr>
        <w:numPr>
          <w:ilvl w:val="0"/>
          <w:numId w:val="1"/>
        </w:numPr>
        <w:spacing w:before="0" w:after="60"/>
      </w:pPr>
      <w:r>
        <w:t xml:space="preserve">Déposer la demande de dénomination auprès du CNRC, au guichet ou via le portail SIDJILCOM.</w:t>
      </w:r>
    </w:p>
    <w:p>
      <w:pPr>
        <w:numPr>
          <w:ilvl w:val="0"/>
          <w:numId w:val="1"/>
        </w:numPr>
        <w:spacing w:before="0" w:after="60"/>
      </w:pPr>
      <w:r>
        <w:t xml:space="preserve">Proposer plusieurs dénominations classées par ordre de préférence, la première disponible est retenue.</w:t>
      </w:r>
    </w:p>
    <w:p>
      <w:pPr>
        <w:numPr>
          <w:ilvl w:val="0"/>
          <w:numId w:val="1"/>
        </w:numPr>
        <w:spacing w:before="0" w:after="60"/>
      </w:pPr>
      <w:r>
        <w:t xml:space="preserve">Vérifier l'antériorité de la marque auprès de l'INAPI avant de s'attacher à un nom.</w:t>
      </w:r>
    </w:p>
    <w:p>
      <w:pPr>
        <w:spacing w:before="0" w:after="100"/>
      </w:pPr>
      <w:r>
        <w:rPr>
          <w:i/>
          <w:sz w:val="16"/>
          <w:szCs w:val="16"/>
          <w:color w:val="5A6B7C"/>
        </w:rPr>
        <w:t xml:space="preserve">À préparer : formulaire de demande de dénomination, pièce d'identité du demandeur, quittance des droits. Coût de la dénomination commerciale : 1 000 DZD.</w:t>
      </w:r>
    </w:p>
    <w:p>
      <w:pPr>
        <w:spacing w:before="260" w:after="120"/>
      </w:pPr>
      <w:r>
        <w:rPr>
          <w:b/>
          <w:sz w:val="26"/>
          <w:szCs w:val="26"/>
          <w:color w:val="1E4E79"/>
        </w:rPr>
        <w:t xml:space="preserve">Étape 3. Rédiger et signer les statuts chez le notaire</w:t>
      </w:r>
    </w:p>
    <w:p>
      <w:pPr>
        <w:numPr>
          <w:ilvl w:val="0"/>
          <w:numId w:val="1"/>
        </w:numPr>
        <w:spacing w:before="0" w:after="60"/>
      </w:pPr>
      <w:r>
        <w:t xml:space="preserve">Faire établir les statuts par acte notarié, en présence de tous les associés ou de leurs mandataires.</w:t>
      </w:r>
    </w:p>
    <w:p>
      <w:pPr>
        <w:numPr>
          <w:ilvl w:val="0"/>
          <w:numId w:val="1"/>
        </w:numPr>
        <w:spacing w:before="0" w:after="60"/>
      </w:pPr>
      <w:r>
        <w:t xml:space="preserve">Arrêter la dénomination, l'objet social, le siège, la durée, le capital, la répartition des parts et la gérance.</w:t>
      </w:r>
    </w:p>
    <w:p>
      <w:pPr>
        <w:numPr>
          <w:ilvl w:val="0"/>
          <w:numId w:val="1"/>
        </w:numPr>
        <w:spacing w:before="0" w:after="60"/>
      </w:pPr>
      <w:r>
        <w:t xml:space="preserve">Signer le procès-verbal de l'assemblée générale constitutive qui nomme le premier gérant.</w:t>
      </w:r>
    </w:p>
    <w:p>
      <w:pPr>
        <w:spacing w:before="0" w:after="100"/>
      </w:pPr>
      <w:r>
        <w:rPr>
          <w:i/>
          <w:sz w:val="16"/>
          <w:szCs w:val="16"/>
          <w:color w:val="5A6B7C"/>
        </w:rPr>
        <w:t xml:space="preserve">À préparer : certificat négatif, pièces d'identité de tous les associés et du gérant, justificatif de siège social (bail commercial, acte de propriété ou contrat de domiciliation), projet de statuts. Statuts et BOAL : à partir de 30 000 DZD, montant qui augmente avec le capital, le nombre de codes d'activité, le nombre d'associés et le nombre de pages.</w:t>
      </w:r>
    </w:p>
    <w:p>
      <w:pPr>
        <w:spacing w:before="260" w:after="120"/>
      </w:pPr>
      <w:r>
        <w:rPr>
          <w:b/>
          <w:sz w:val="26"/>
          <w:szCs w:val="26"/>
          <w:color w:val="1E4E79"/>
        </w:rPr>
        <w:t xml:space="preserve">Étape 4. Publier l'annonce légale au BOAL</w:t>
      </w:r>
    </w:p>
    <w:p>
      <w:pPr>
        <w:numPr>
          <w:ilvl w:val="0"/>
          <w:numId w:val="1"/>
        </w:numPr>
        <w:spacing w:before="0" w:after="60"/>
      </w:pPr>
      <w:r>
        <w:t xml:space="preserve">Faire publier l'avis de constitution au Bulletin Officiel des Annonces Légales.</w:t>
      </w:r>
    </w:p>
    <w:p>
      <w:pPr>
        <w:numPr>
          <w:ilvl w:val="0"/>
          <w:numId w:val="1"/>
        </w:numPr>
        <w:spacing w:before="0" w:after="60"/>
      </w:pPr>
      <w:r>
        <w:t xml:space="preserve">Conserver le justificatif de parution, il est réclamé au dépôt du dossier CNRC.</w:t>
      </w:r>
    </w:p>
    <w:p>
      <w:pPr>
        <w:spacing w:before="0" w:after="100"/>
      </w:pPr>
      <w:r>
        <w:rPr>
          <w:i/>
          <w:sz w:val="16"/>
          <w:szCs w:val="16"/>
          <w:color w:val="5A6B7C"/>
        </w:rPr>
        <w:t xml:space="preserve">À préparer : statuts signés, texte de l'annonce. Frais BOAL CNRC : 7 610 DZD.</w:t>
      </w:r>
    </w:p>
    <w:p>
      <w:pPr>
        <w:spacing w:before="260" w:after="120"/>
      </w:pPr>
      <w:r>
        <w:rPr>
          <w:b/>
          <w:sz w:val="26"/>
          <w:szCs w:val="26"/>
          <w:color w:val="1E4E79"/>
        </w:rPr>
        <w:t xml:space="preserve">Étape 5. Déposer le capital social</w:t>
      </w:r>
    </w:p>
    <w:p>
      <w:pPr>
        <w:numPr>
          <w:ilvl w:val="0"/>
          <w:numId w:val="1"/>
        </w:numPr>
        <w:spacing w:before="0" w:after="60"/>
      </w:pPr>
      <w:r>
        <w:t xml:space="preserve">Verser la fraction libérée du capital auprès de l'établissement dépositaire, en pratique en l'étude du notaire, puis récupérer l'attestation correspondante. Les fonds sont remis au gérant après l'immatriculation au registre du commerce (art. 567 du code de commerce).</w:t>
      </w:r>
    </w:p>
    <w:p>
      <w:pPr>
        <w:numPr>
          <w:ilvl w:val="0"/>
          <w:numId w:val="1"/>
        </w:numPr>
        <w:spacing w:before="0" w:after="60"/>
      </w:pPr>
      <w:r>
        <w:t xml:space="preserve">En pratique, les dossiers SARL et EURL accompagnés par UpGrowth retiennent un capital à partir de 100 000 DZD, dont un cinquième libéré à la constitution, soit 20 000 DZD pour un capital de 100 000 DZD.</w:t>
      </w:r>
    </w:p>
    <w:p>
      <w:pPr>
        <w:numPr>
          <w:ilvl w:val="0"/>
          <w:numId w:val="1"/>
        </w:numPr>
        <w:spacing w:before="0" w:after="60"/>
      </w:pPr>
      <w:r>
        <w:t xml:space="preserve">Le capital est de la trésorerie d'entreprise, pas un frais. Il est récupéré par chèque après l'obtention du registre du commerce.</w:t>
      </w:r>
    </w:p>
    <w:p>
      <w:pPr>
        <w:spacing w:before="0" w:after="100"/>
      </w:pPr>
      <w:r>
        <w:rPr>
          <w:i/>
          <w:sz w:val="16"/>
          <w:szCs w:val="16"/>
          <w:color w:val="5A6B7C"/>
        </w:rPr>
        <w:t xml:space="preserve">À préparer : statuts, pièces d'identité, attestation de dépôt délivrée par l'établissement dépositaire.</w:t>
      </w:r>
    </w:p>
    <w:p>
      <w:pPr>
        <w:spacing w:before="260" w:after="120"/>
      </w:pPr>
      <w:r>
        <w:rPr>
          <w:b/>
          <w:sz w:val="26"/>
          <w:szCs w:val="26"/>
          <w:color w:val="1E4E79"/>
        </w:rPr>
        <w:t xml:space="preserve">Étape 6. Immatriculer la société au CNRC</w:t>
      </w:r>
    </w:p>
    <w:p>
      <w:pPr>
        <w:numPr>
          <w:ilvl w:val="0"/>
          <w:numId w:val="1"/>
        </w:numPr>
        <w:spacing w:before="0" w:after="60"/>
      </w:pPr>
      <w:r>
        <w:t xml:space="preserve">Déposer le dossier complet d'immatriculation au registre du commerce.</w:t>
      </w:r>
    </w:p>
    <w:p>
      <w:pPr>
        <w:numPr>
          <w:ilvl w:val="0"/>
          <w:numId w:val="1"/>
        </w:numPr>
        <w:spacing w:before="0" w:after="60"/>
      </w:pPr>
      <w:r>
        <w:t xml:space="preserve">Retirer l'extrait du registre du commerce une fois le dossier validé.</w:t>
      </w:r>
    </w:p>
    <w:p>
      <w:pPr>
        <w:spacing w:before="0" w:after="100"/>
      </w:pPr>
      <w:r>
        <w:rPr>
          <w:i/>
          <w:sz w:val="16"/>
          <w:szCs w:val="16"/>
          <w:color w:val="5A6B7C"/>
        </w:rPr>
        <w:t xml:space="preserve">Le décret exécutif 15-111 du 3 mai 2015, article 9, énumère les pièces exigées d'une personne morale : la demande signée sur les imprimés du CNRC, un exemplaire des statuts, la copie de l'avis d'insertion des statuts au BOAL et le justificatif d'un local apte à recevoir une activité commerciale, titre de propriété, bail de location ou acte d'affectation. L'article 13 y ajoute la carte de résident pour les étrangers.</w:t>
      </w:r>
    </w:p>
    <w:p>
      <w:pPr>
        <w:spacing w:before="0" w:after="100"/>
      </w:pPr>
      <w:r>
        <w:rPr>
          <w:i/>
          <w:sz w:val="16"/>
          <w:szCs w:val="16"/>
          <w:color w:val="5A6B7C"/>
        </w:rPr>
        <w:t xml:space="preserve">En pratique, les guichets réclament aussi le certificat négatif de dénomination, l'attestation de dépôt ou de blocage du capital, la copie de la pièce d'identité du ou des gérants et deux photos d'identité. Ces pièces relèvent de la pratique administrative et non de la liste réglementaire ci-dessus. Prévoyez-les malgré tout. Registre, timbres et cachet : 20 000 DZD.</w:t>
      </w:r>
    </w:p>
    <w:p>
      <w:pPr>
        <w:spacing w:before="260" w:after="120"/>
      </w:pPr>
      <w:r>
        <w:rPr>
          <w:b/>
          <w:sz w:val="26"/>
          <w:szCs w:val="26"/>
          <w:color w:val="1E4E79"/>
        </w:rPr>
        <w:t xml:space="preserve">Étape 7. NIF, affiliation sociale et démarrage</w:t>
      </w:r>
    </w:p>
    <w:p>
      <w:pPr>
        <w:numPr>
          <w:ilvl w:val="0"/>
          <w:numId w:val="1"/>
        </w:numPr>
        <w:spacing w:before="0" w:after="60"/>
      </w:pPr>
      <w:r>
        <w:t xml:space="preserve">Obtenir le numéro d'identification fiscale (NIF) et la carte fiscale auprès de la Direction Générale des Impôts.</w:t>
      </w:r>
    </w:p>
    <w:p>
      <w:pPr>
        <w:numPr>
          <w:ilvl w:val="0"/>
          <w:numId w:val="1"/>
        </w:numPr>
        <w:spacing w:before="0" w:after="60"/>
      </w:pPr>
      <w:r>
        <w:t xml:space="preserve">S'affilier à la CASNOS pour un gérant non salarié, ou à la CNAS pour un gérant salarié et pour les employés. L'affiliation CASNOS est obligatoire dans les dix jours qui suivent la remise du registre du commerce.</w:t>
      </w:r>
    </w:p>
    <w:p>
      <w:pPr>
        <w:numPr>
          <w:ilvl w:val="0"/>
          <w:numId w:val="1"/>
        </w:numPr>
        <w:spacing w:before="0" w:after="60"/>
      </w:pPr>
      <w:r>
        <w:t xml:space="preserve">Faire fabriquer le cachet de la société, ouvrir le compte bancaire professionnel, mettre en place le calendrier fiscal.</w:t>
      </w:r>
    </w:p>
    <w:p>
      <w:pPr>
        <w:spacing w:before="0" w:after="100"/>
      </w:pPr>
      <w:r>
        <w:rPr>
          <w:i/>
          <w:sz w:val="16"/>
          <w:szCs w:val="16"/>
          <w:color w:val="5A6B7C"/>
        </w:rPr>
        <w:t xml:space="preserve">À préparer : extrait du registre du commerce, statuts, pièce d'identité du gérant, justificatif de siège. Cotisation CASNOS 2026 : 15 % du revenu déclaré, avec un minimum annuel de 32 400 DZD.</w:t>
      </w:r>
    </w:p>
    <w:p>
      <w:r>
        <w:br w:type="page"/>
      </w:r>
    </w:p>
    <w:p>
      <w:pPr>
        <w:spacing w:before="260" w:after="120"/>
      </w:pPr>
      <w:r>
        <w:rPr>
          <w:b/>
          <w:sz w:val="26"/>
          <w:szCs w:val="26"/>
          <w:color w:val="1E4E79"/>
        </w:rPr>
        <w:t xml:space="preserve">Budget minimum 2026, société (SARL ou EURL)</w:t>
      </w:r>
    </w:p>
    <w:p>
      <w:pPr>
        <w:numPr>
          <w:ilvl w:val="0"/>
          <w:numId w:val="1"/>
        </w:numPr>
        <w:spacing w:before="0" w:after="60"/>
      </w:pPr>
      <w:r>
        <w:t xml:space="preserve">Dénomination commerciale : 1 000 DZD</w:t>
      </w:r>
    </w:p>
    <w:p>
      <w:pPr>
        <w:numPr>
          <w:ilvl w:val="0"/>
          <w:numId w:val="1"/>
        </w:numPr>
        <w:spacing w:before="0" w:after="60"/>
      </w:pPr>
      <w:r>
        <w:t xml:space="preserve">Registre, timbres et cachet : 20 000 DZD</w:t>
      </w:r>
    </w:p>
    <w:p>
      <w:pPr>
        <w:numPr>
          <w:ilvl w:val="0"/>
          <w:numId w:val="1"/>
        </w:numPr>
        <w:spacing w:before="0" w:after="60"/>
      </w:pPr>
      <w:r>
        <w:t xml:space="preserve">Statuts et BOAL : à partir de 30 000 DZD</w:t>
      </w:r>
    </w:p>
    <w:p>
      <w:pPr>
        <w:numPr>
          <w:ilvl w:val="0"/>
          <w:numId w:val="1"/>
        </w:numPr>
        <w:spacing w:before="0" w:after="60"/>
      </w:pPr>
      <w:r>
        <w:t xml:space="preserve">BOAL CNRC : 7 610 DZD</w:t>
      </w:r>
    </w:p>
    <w:p>
      <w:pPr>
        <w:numPr>
          <w:ilvl w:val="0"/>
          <w:numId w:val="1"/>
        </w:numPr>
        <w:spacing w:before="0" w:after="60"/>
      </w:pPr>
      <w:r>
        <w:rPr>
          <w:b/>
        </w:rPr>
        <w:t xml:space="preserve">Sous-total frais d'État, minimum : 58 610 DZD</w:t>
      </w:r>
    </w:p>
    <w:p>
      <w:pPr>
        <w:numPr>
          <w:ilvl w:val="0"/>
          <w:numId w:val="1"/>
        </w:numPr>
        <w:spacing w:before="0" w:after="60"/>
      </w:pPr>
      <w:r>
        <w:t xml:space="preserve">Honoraires d'accompagnement UpGrowth (NIF, NIS, C20, carte fiscale) : à partir de 60 000 DZD</w:t>
      </w:r>
    </w:p>
    <w:p>
      <w:pPr>
        <w:numPr>
          <w:ilvl w:val="0"/>
          <w:numId w:val="1"/>
        </w:numPr>
        <w:spacing w:before="0" w:after="60"/>
      </w:pPr>
      <w:r>
        <w:rPr>
          <w:b/>
        </w:rPr>
        <w:t xml:space="preserve">Total minimum création, personne morale : environ 118 610 DZD, hors capital social</w:t>
      </w:r>
    </w:p>
    <w:p>
      <w:pPr>
        <w:numPr>
          <w:ilvl w:val="0"/>
          <w:numId w:val="1"/>
        </w:numPr>
        <w:spacing w:before="0" w:after="60"/>
      </w:pPr>
      <w:r>
        <w:t xml:space="preserve">Option domiciliation 12 mois : 150 000 DZD. Option 6 mois : 90 000 DZD.</w:t>
      </w:r>
    </w:p>
    <w:p>
      <w:pPr>
        <w:spacing w:before="0" w:after="100"/>
      </w:pPr>
      <w:r>
        <w:rPr>
          <w:i/>
          <w:sz w:val="16"/>
          <w:szCs w:val="16"/>
          <w:color w:val="5A6B7C"/>
        </w:rPr>
        <w:t xml:space="preserve">Ces montants sont des minimums. Les frais de statuts et de BOAL augmentent avec le capital, le nombre de codes d'activité, le nombre d'associés et le nombre de pages des statuts. Le devis ferme est remis sous 24 h après l'appel de diagnostic.</w:t>
      </w:r>
    </w:p>
    <w:p>
      <w:pPr>
        <w:spacing w:before="260" w:after="120"/>
      </w:pPr>
      <w:r>
        <w:rPr>
          <w:b/>
          <w:sz w:val="26"/>
          <w:szCs w:val="26"/>
          <w:color w:val="1E4E79"/>
        </w:rPr>
        <w:t xml:space="preserve">Budget minimum 2026, personne physique</w:t>
      </w:r>
    </w:p>
    <w:p>
      <w:pPr>
        <w:numPr>
          <w:ilvl w:val="0"/>
          <w:numId w:val="1"/>
        </w:numPr>
        <w:spacing w:before="0" w:after="60"/>
      </w:pPr>
      <w:r>
        <w:t xml:space="preserve">Honoraires d'accompagnement UpGrowth : à partir de 60 000 DZD</w:t>
      </w:r>
    </w:p>
    <w:p>
      <w:pPr>
        <w:numPr>
          <w:ilvl w:val="0"/>
          <w:numId w:val="1"/>
        </w:numPr>
        <w:spacing w:before="0" w:after="60"/>
      </w:pPr>
      <w:r>
        <w:t xml:space="preserve">Registre, timbres et cachet : 15 000 DZD</w:t>
      </w:r>
    </w:p>
    <w:p>
      <w:pPr>
        <w:numPr>
          <w:ilvl w:val="0"/>
          <w:numId w:val="1"/>
        </w:numPr>
        <w:spacing w:before="0" w:after="60"/>
      </w:pPr>
      <w:r>
        <w:rPr>
          <w:b/>
        </w:rPr>
        <w:t xml:space="preserve">Total minimum, personne physique : environ 75 000 DZD, aucun capital exigé</w:t>
      </w:r>
    </w:p>
    <w:p>
      <w:pPr>
        <w:spacing w:before="260" w:after="120"/>
      </w:pPr>
      <w:r>
        <w:rPr>
          <w:b/>
          <w:sz w:val="26"/>
          <w:szCs w:val="26"/>
          <w:color w:val="1E4E79"/>
        </w:rPr>
        <w:t xml:space="preserve">Délais à anticiper</w:t>
      </w:r>
    </w:p>
    <w:p>
      <w:pPr>
        <w:numPr>
          <w:ilvl w:val="0"/>
          <w:numId w:val="1"/>
        </w:numPr>
        <w:spacing w:before="0" w:after="60"/>
      </w:pPr>
      <w:r>
        <w:t xml:space="preserve">Création complète accompagnée d'une SARL ou d'une EURL : jusqu'à 30 jours.</w:t>
      </w:r>
    </w:p>
    <w:p>
      <w:pPr>
        <w:numPr>
          <w:ilvl w:val="0"/>
          <w:numId w:val="1"/>
        </w:numPr>
        <w:spacing w:before="0" w:after="60"/>
      </w:pPr>
      <w:r>
        <w:t xml:space="preserve">Le registre du commerce sort en une semaine environ après le dépôt. Le reste du parcours, notaire, banque, BOAL et fiscal, prend plus de temps.</w:t>
      </w:r>
    </w:p>
    <w:p>
      <w:pPr>
        <w:numPr>
          <w:ilvl w:val="0"/>
          <w:numId w:val="1"/>
        </w:numPr>
        <w:spacing w:before="0" w:after="60"/>
      </w:pPr>
      <w:r>
        <w:t xml:space="preserve">En autonomie complète, comptez plutôt quatre à six semaines, voire davantage.</w:t>
      </w:r>
    </w:p>
    <w:p>
      <w:pPr>
        <w:spacing w:before="260" w:after="120"/>
      </w:pPr>
      <w:r>
        <w:rPr>
          <w:b/>
          <w:sz w:val="26"/>
          <w:szCs w:val="26"/>
          <w:color w:val="1E4E79"/>
        </w:rPr>
        <w:t xml:space="preserve">Erreurs qui coûtent cher</w:t>
      </w:r>
    </w:p>
    <w:p>
      <w:pPr>
        <w:numPr>
          <w:ilvl w:val="0"/>
          <w:numId w:val="1"/>
        </w:numPr>
        <w:spacing w:before="0" w:after="60"/>
      </w:pPr>
      <w:r>
        <w:t xml:space="preserve">Oublier les frais de notaire, de BOAL et de domiciliation dans le budget de départ.</w:t>
      </w:r>
    </w:p>
    <w:p>
      <w:pPr>
        <w:numPr>
          <w:ilvl w:val="0"/>
          <w:numId w:val="1"/>
        </w:numPr>
        <w:spacing w:before="0" w:after="60"/>
      </w:pPr>
      <w:r>
        <w:t xml:space="preserve">Choisir une dénomination sans vérifier l'antériorité INAPI. Une marque déposée prévaut sur un simple nom commercial.</w:t>
      </w:r>
    </w:p>
    <w:p>
      <w:pPr>
        <w:numPr>
          <w:ilvl w:val="0"/>
          <w:numId w:val="1"/>
        </w:numPr>
        <w:spacing w:before="0" w:after="60"/>
      </w:pPr>
      <w:r>
        <w:t xml:space="preserve">Présenter des statuts non conformes au format notarié, ce qui entraîne le rejet du dossier au CNRC.</w:t>
      </w:r>
    </w:p>
    <w:p>
      <w:pPr>
        <w:numPr>
          <w:ilvl w:val="0"/>
          <w:numId w:val="1"/>
        </w:numPr>
        <w:spacing w:before="0" w:after="60"/>
      </w:pPr>
      <w:r>
        <w:t xml:space="preserve">Ne pas s'affilier à la CASNOS dans les dix jours qui suivent l'immatriculation.</w:t>
      </w:r>
    </w:p>
    <w:p>
      <w:pPr>
        <w:numPr>
          <w:ilvl w:val="0"/>
          <w:numId w:val="1"/>
        </w:numPr>
        <w:spacing w:before="0" w:after="60"/>
      </w:pPr>
      <w:r>
        <w:t xml:space="preserve">Confondre SARL et EURL. Une SARL réduite à un seul associé relève du régime de l'associé unique.</w:t>
      </w:r>
    </w:p>
    <w:p>
      <w:pPr>
        <w:numPr>
          <w:ilvl w:val="0"/>
          <w:numId w:val="1"/>
        </w:numPr>
        <w:spacing w:before="0" w:after="60"/>
      </w:pPr>
      <w:r>
        <w:t xml:space="preserve">Ignorer une autorisation sectorielle préalable, qui bloque l'immatriculation.</w:t>
      </w:r>
    </w:p>
    <w:p>
      <w:pPr>
        <w:spacing w:before="260" w:after="120"/>
      </w:pPr>
      <w:r>
        <w:rPr>
          <w:b/>
          <w:sz w:val="26"/>
          <w:szCs w:val="26"/>
          <w:color w:val="1E4E79"/>
        </w:rPr>
        <w:t xml:space="preserve">Besoin d'aller plus vite ?</w:t>
      </w:r>
    </w:p>
    <w:p>
      <w:pPr>
        <w:spacing w:before="0" w:after="120"/>
      </w:pPr>
      <w:r>
        <w:t xml:space="preserve">UpGrowth Connect prend en charge l'ensemble du parcours : validation du code d'activité, réservation de la dénomination, rendez-vous notarié, dépôt CNRC, NIF, affiliation sociale et cachet. Devis ferme sous 24 h après un appel de diagnostic gratuit de 30 minutes.</w:t>
      </w:r>
    </w:p>
    <w:p>
      <w:pPr>
        <w:spacing w:before="0" w:after="120"/>
      </w:pPr>
      <w:r>
        <w:t xml:space="preserve">Écrivez-nous : contact@upgrowth.dz ou WhatsApp au +213 550 340 179. Détails sur upgrowth.dz.</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Modèle gratuit fourni par UpGrowth (upgrowth.dz), à faire valider par votre notaire.</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Checklist création SARL en Algérie</dc:title>
  <dc:subject>Les 7 étapes de constitution d'une SARL en Algérie, les pièces à réunir à chaque étape et le budget minimum 2026.</dc:subject>
  <dc:creator>UpGrowth (upgrowth.dz)</dc:creator>
  <cp:keywords>checklist SARL, création entreprise Algérie, CNRC, notaire, BOAL, CASNOS</cp:keywords>
  <cp:lastModifiedBy>UpGrowth</cp:lastModifiedBy>
  <dcterms:created xsi:type="dcterms:W3CDTF">2026-07-30T00:00:00Z</dcterms:created>
  <dcterms:modified xsi:type="dcterms:W3CDTF">2026-07-30T00:00:00Z</dcterms:modified>
  <dc:language>fr-DZ</dc:language>
</cp:coreProperties>
</file>